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C10" w:rsidRPr="00FB6C10" w:rsidRDefault="00FB6C10" w:rsidP="00FB6C10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rPr>
          <w:rFonts w:cs="Calibri"/>
          <w:color w:val="auto"/>
          <w:sz w:val="28"/>
          <w:szCs w:val="28"/>
        </w:rPr>
      </w:pPr>
      <w:r w:rsidRPr="00FB6C10">
        <w:rPr>
          <w:rFonts w:cs="Calibri"/>
          <w:color w:val="auto"/>
          <w:sz w:val="28"/>
          <w:szCs w:val="28"/>
        </w:rPr>
        <w:tab/>
      </w:r>
      <w:r w:rsidRPr="00FB6C10">
        <w:rPr>
          <w:noProof/>
          <w:color w:val="auto"/>
          <w:szCs w:val="24"/>
        </w:rPr>
        <w:drawing>
          <wp:anchor distT="0" distB="0" distL="114300" distR="114300" simplePos="0" relativeHeight="251659264" behindDoc="0" locked="0" layoutInCell="1" allowOverlap="1" wp14:anchorId="660DFC44" wp14:editId="4193ADFF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6C10">
        <w:rPr>
          <w:rFonts w:cs="Calibri"/>
          <w:color w:val="auto"/>
          <w:sz w:val="28"/>
          <w:szCs w:val="28"/>
        </w:rPr>
        <w:tab/>
      </w:r>
    </w:p>
    <w:p w:rsidR="00FB6C10" w:rsidRPr="00FB6C10" w:rsidRDefault="00FB6C10" w:rsidP="00FB6C10">
      <w:pPr>
        <w:overflowPunct w:val="0"/>
        <w:autoSpaceDE w:val="0"/>
        <w:autoSpaceDN w:val="0"/>
        <w:ind w:left="705"/>
        <w:jc w:val="center"/>
        <w:rPr>
          <w:rFonts w:cs="Calibri"/>
          <w:bCs/>
          <w:color w:val="auto"/>
          <w:sz w:val="28"/>
          <w:szCs w:val="28"/>
        </w:rPr>
      </w:pPr>
    </w:p>
    <w:p w:rsidR="00FB6C10" w:rsidRPr="00FB6C10" w:rsidRDefault="00FB6C10" w:rsidP="00FB6C10">
      <w:pPr>
        <w:overflowPunct w:val="0"/>
        <w:autoSpaceDE w:val="0"/>
        <w:autoSpaceDN w:val="0"/>
        <w:ind w:left="705"/>
        <w:jc w:val="center"/>
        <w:rPr>
          <w:rFonts w:cs="Calibri"/>
          <w:bCs/>
          <w:color w:val="auto"/>
          <w:sz w:val="28"/>
          <w:szCs w:val="28"/>
        </w:rPr>
      </w:pPr>
    </w:p>
    <w:p w:rsidR="00FB6C10" w:rsidRPr="00FB6C10" w:rsidRDefault="00FB6C10" w:rsidP="00FB6C10">
      <w:pPr>
        <w:overflowPunct w:val="0"/>
        <w:autoSpaceDE w:val="0"/>
        <w:autoSpaceDN w:val="0"/>
        <w:ind w:left="705"/>
        <w:jc w:val="center"/>
        <w:rPr>
          <w:rFonts w:cs="Calibri"/>
          <w:bCs/>
          <w:color w:val="auto"/>
          <w:sz w:val="28"/>
          <w:szCs w:val="28"/>
        </w:rPr>
      </w:pPr>
      <w:r w:rsidRPr="00FB6C10">
        <w:rPr>
          <w:rFonts w:cs="Calibri"/>
          <w:bCs/>
          <w:color w:val="auto"/>
          <w:sz w:val="28"/>
          <w:szCs w:val="28"/>
        </w:rPr>
        <w:t>АДМИНИСТРАЦИЯ ГОРОДА НЕВИННОМЫССКА</w:t>
      </w:r>
    </w:p>
    <w:p w:rsidR="00FB6C10" w:rsidRPr="00FB6C10" w:rsidRDefault="00FB6C10" w:rsidP="00FB6C10">
      <w:pPr>
        <w:overflowPunct w:val="0"/>
        <w:autoSpaceDE w:val="0"/>
        <w:autoSpaceDN w:val="0"/>
        <w:ind w:left="705"/>
        <w:jc w:val="center"/>
        <w:rPr>
          <w:rFonts w:cs="Calibri"/>
          <w:bCs/>
          <w:color w:val="auto"/>
          <w:sz w:val="28"/>
          <w:szCs w:val="28"/>
        </w:rPr>
      </w:pPr>
      <w:r w:rsidRPr="00FB6C10">
        <w:rPr>
          <w:rFonts w:cs="Calibri"/>
          <w:bCs/>
          <w:color w:val="auto"/>
          <w:sz w:val="28"/>
          <w:szCs w:val="28"/>
        </w:rPr>
        <w:t>СТАВРОПОЛЬСКОГО КРАЯ</w:t>
      </w:r>
    </w:p>
    <w:p w:rsidR="00FB6C10" w:rsidRPr="00FB6C10" w:rsidRDefault="00FB6C10" w:rsidP="00FB6C10">
      <w:pPr>
        <w:overflowPunct w:val="0"/>
        <w:autoSpaceDE w:val="0"/>
        <w:autoSpaceDN w:val="0"/>
        <w:ind w:left="705"/>
        <w:jc w:val="center"/>
        <w:rPr>
          <w:rFonts w:cs="Calibri"/>
          <w:bCs/>
          <w:color w:val="auto"/>
          <w:sz w:val="28"/>
          <w:szCs w:val="28"/>
        </w:rPr>
      </w:pPr>
    </w:p>
    <w:p w:rsidR="00FB6C10" w:rsidRPr="00FB6C10" w:rsidRDefault="00FB6C10" w:rsidP="00FB6C10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rFonts w:cs="Calibri"/>
          <w:bCs/>
          <w:color w:val="auto"/>
          <w:sz w:val="28"/>
          <w:szCs w:val="28"/>
        </w:rPr>
      </w:pPr>
      <w:r w:rsidRPr="00FB6C10">
        <w:rPr>
          <w:rFonts w:cs="Calibri"/>
          <w:bCs/>
          <w:color w:val="auto"/>
          <w:sz w:val="28"/>
          <w:szCs w:val="28"/>
        </w:rPr>
        <w:t>ПОСТАНОВЛЕНИЕ</w:t>
      </w:r>
    </w:p>
    <w:p w:rsidR="00FB6C10" w:rsidRPr="00FB6C10" w:rsidRDefault="00FB6C10" w:rsidP="00FB6C10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color w:val="auto"/>
          <w:sz w:val="28"/>
          <w:szCs w:val="28"/>
        </w:rPr>
      </w:pPr>
    </w:p>
    <w:p w:rsidR="00FB6C10" w:rsidRPr="00FB6C10" w:rsidRDefault="00FB6C10" w:rsidP="00FB6C10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color w:val="auto"/>
          <w:sz w:val="28"/>
          <w:szCs w:val="28"/>
        </w:rPr>
      </w:pPr>
    </w:p>
    <w:p w:rsidR="00FB6C10" w:rsidRPr="00FB6C10" w:rsidRDefault="00FB6C10" w:rsidP="00FB6C10">
      <w:pPr>
        <w:tabs>
          <w:tab w:val="left" w:pos="4140"/>
        </w:tabs>
        <w:autoSpaceDN w:val="0"/>
        <w:spacing w:line="240" w:lineRule="exact"/>
        <w:jc w:val="center"/>
        <w:rPr>
          <w:color w:val="auto"/>
          <w:sz w:val="28"/>
          <w:szCs w:val="28"/>
        </w:rPr>
      </w:pPr>
      <w:r w:rsidRPr="00FB6C10">
        <w:rPr>
          <w:rFonts w:cs="Calibri"/>
          <w:bCs/>
          <w:color w:val="auto"/>
          <w:sz w:val="28"/>
          <w:szCs w:val="28"/>
        </w:rPr>
        <w:t xml:space="preserve">20.11.2025                                    г. Невинномысск </w:t>
      </w:r>
      <w:r>
        <w:rPr>
          <w:rFonts w:cs="Calibri"/>
          <w:bCs/>
          <w:color w:val="auto"/>
          <w:sz w:val="28"/>
          <w:szCs w:val="28"/>
        </w:rPr>
        <w:t xml:space="preserve">                          № 1431</w:t>
      </w:r>
    </w:p>
    <w:p w:rsidR="003366D0" w:rsidRDefault="003366D0">
      <w:pPr>
        <w:jc w:val="center"/>
        <w:rPr>
          <w:sz w:val="28"/>
          <w:szCs w:val="28"/>
        </w:rPr>
      </w:pPr>
    </w:p>
    <w:p w:rsidR="001366A7" w:rsidRDefault="001366A7">
      <w:pPr>
        <w:jc w:val="center"/>
        <w:rPr>
          <w:sz w:val="28"/>
          <w:szCs w:val="28"/>
        </w:rPr>
      </w:pPr>
      <w:bookmarkStart w:id="0" w:name="_GoBack"/>
      <w:bookmarkEnd w:id="0"/>
    </w:p>
    <w:p w:rsidR="003366D0" w:rsidRDefault="00C97F89">
      <w:pPr>
        <w:spacing w:line="240" w:lineRule="exact"/>
        <w:jc w:val="center"/>
        <w:rPr>
          <w:szCs w:val="28"/>
        </w:rPr>
      </w:pPr>
      <w:r>
        <w:rPr>
          <w:sz w:val="28"/>
          <w:szCs w:val="28"/>
        </w:rPr>
        <w:t>О внесении изменений в Положение о порядке размещения передвижных аттракционов, батутов, цирков и зоопарков, а также другого развлекательного оборудования на территории города Невинномысска, утвержденное постановлением администрации города</w:t>
      </w:r>
    </w:p>
    <w:p w:rsidR="003366D0" w:rsidRDefault="00C97F8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Невинномысска от 07 февраля 2025 года № 131</w:t>
      </w:r>
    </w:p>
    <w:p w:rsidR="003366D0" w:rsidRDefault="003366D0">
      <w:pPr>
        <w:jc w:val="both"/>
        <w:rPr>
          <w:sz w:val="28"/>
          <w:szCs w:val="28"/>
        </w:rPr>
      </w:pPr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Гражданским кодексом Российской Федерации, федеральными законами от 06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8"/>
          <w:szCs w:val="28"/>
          <w:highlight w:val="white"/>
        </w:rPr>
        <w:t>от 26 июля 2006 г. № 135-ФЗ «О защите конкуренции»,</w:t>
      </w:r>
      <w:r>
        <w:rPr>
          <w:rFonts w:ascii="Times New Roman" w:hAnsi="Times New Roman"/>
          <w:sz w:val="28"/>
          <w:szCs w:val="28"/>
        </w:rPr>
        <w:t xml:space="preserve"> Уставом муниципального </w:t>
      </w:r>
      <w:proofErr w:type="gramStart"/>
      <w:r>
        <w:rPr>
          <w:rFonts w:ascii="Times New Roman" w:hAnsi="Times New Roman"/>
          <w:sz w:val="28"/>
          <w:szCs w:val="28"/>
        </w:rPr>
        <w:t>образования городского округа города Невинномысска Ставропольского края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постановляю: </w:t>
      </w:r>
    </w:p>
    <w:p w:rsidR="003366D0" w:rsidRDefault="003366D0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Положение о порядке размещения передвижных аттракционов, батутов, цирков и зоопарков, а также другого развлекательного оборудования на территории города Невинномысска, утвержденное постановлением администрации города Невинномысска от 07 февраля 2025 года № 131 «О порядке размещения передвижных аттракционов, батутов, цирков и зоопарков, а также другого развлекательного оборудования на территории города Невинномысска», следующие изменения:</w:t>
      </w:r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Пункт 2.1 изложить в следующей редакции:</w:t>
      </w:r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«2.1. </w:t>
      </w:r>
      <w:proofErr w:type="gramStart"/>
      <w:r>
        <w:rPr>
          <w:rFonts w:ascii="Times New Roman" w:hAnsi="Times New Roman"/>
          <w:sz w:val="28"/>
          <w:szCs w:val="28"/>
        </w:rPr>
        <w:t>Размещение передвижных аттракционов, батутов, цирков и зоопарков, а также другого развлекательного оборудования на территории города (далее также - аттракционы) сроком до 30 дней осуществляется на основании разрешения на размещение передвижных аттракционов, батутов, цирков и зоопарков, а также другого развлекательного оборудования на территории города, выдаваемого в соответствии с настоящим Положением (далее - разрешение на размещение аттракционов).</w:t>
      </w:r>
      <w:proofErr w:type="gramEnd"/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настоящим разделом без проведения аукциона допускается размещение аттракционов на совокупный срок не более чем 30 календарных дней в течение шести последовательных календарных месяцев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Подпункт 4 пункта 2.3 изложить в следующей редакции:</w:t>
      </w:r>
    </w:p>
    <w:p w:rsidR="003366D0" w:rsidRDefault="00C97F89">
      <w:pPr>
        <w:pStyle w:val="ConsPlusNormal"/>
        <w:widowControl/>
        <w:ind w:firstLine="708"/>
        <w:jc w:val="both"/>
      </w:pPr>
      <w:r>
        <w:rPr>
          <w:rFonts w:ascii="Times New Roman" w:hAnsi="Times New Roman"/>
          <w:sz w:val="28"/>
          <w:szCs w:val="28"/>
        </w:rPr>
        <w:lastRenderedPageBreak/>
        <w:t xml:space="preserve">«4) свидетельство о государственной регистрации аттракциона, выданное органом </w:t>
      </w:r>
      <w:proofErr w:type="spellStart"/>
      <w:r>
        <w:rPr>
          <w:rFonts w:ascii="Times New Roman" w:hAnsi="Times New Roman"/>
          <w:sz w:val="28"/>
          <w:szCs w:val="28"/>
        </w:rPr>
        <w:t>Гостехнадзора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(в случаях, установленных постановлением Правительства Российской Федерации от 20.12.2019 № 1732 «Об утверждении требований к техническому состоянию и эксплуатации аттракционов»);»;</w:t>
      </w:r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Пункт 2.4 дополнить подпунктом 5 следующего содержания:</w:t>
      </w:r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«5) несоблюдение условия, установленного абзацем вторым пункта 2.1 настоящего Положения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Пункт 3.1 изложить в следующей редакции:</w:t>
      </w:r>
    </w:p>
    <w:p w:rsidR="003366D0" w:rsidRDefault="00C97F89">
      <w:pPr>
        <w:pStyle w:val="ConsPlusNormal"/>
        <w:widowControl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«3.1. </w:t>
      </w:r>
      <w:proofErr w:type="gramStart"/>
      <w:r>
        <w:rPr>
          <w:rFonts w:ascii="Times New Roman" w:hAnsi="Times New Roman"/>
          <w:sz w:val="28"/>
          <w:szCs w:val="28"/>
        </w:rPr>
        <w:t>Основанием для размещения передвижных аттракционов, батутов и иного развлекательного оборудования на территории города на срок свыше 30 календарных дней и до 1 года является договор, заключенный по форме согласно приложению 3 к настоящему Положению по результатам торгов в форме открытого аукциона, в отношении передвижных аттракционов, батутов и иного развлекательного оборудования, включенных в Схему размещения передвижных аттракционов, батутов и другого развлекательного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оборудования на территории города Невинномысска, </w:t>
      </w:r>
      <w:proofErr w:type="gramStart"/>
      <w:r>
        <w:rPr>
          <w:rFonts w:ascii="Times New Roman" w:hAnsi="Times New Roman"/>
          <w:sz w:val="28"/>
          <w:szCs w:val="28"/>
        </w:rPr>
        <w:t>утвержденную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администрации города.</w:t>
      </w:r>
    </w:p>
    <w:p w:rsidR="003366D0" w:rsidRDefault="00C97F89">
      <w:pPr>
        <w:pStyle w:val="ConsPlusNormal"/>
        <w:widowControl/>
        <w:ind w:firstLine="708"/>
        <w:jc w:val="both"/>
      </w:pPr>
      <w:r>
        <w:rPr>
          <w:rFonts w:ascii="Times New Roman" w:hAnsi="Times New Roman"/>
          <w:sz w:val="28"/>
          <w:szCs w:val="28"/>
        </w:rPr>
        <w:t>Открытый аукцион с целью заключения договоров на размещение передвижных аттракционов, батутов и другого развлекательного оборудования на территории города Невинномысска проводится в порядке, установленном постановлением администрации города.</w:t>
      </w:r>
    </w:p>
    <w:p w:rsidR="003366D0" w:rsidRDefault="00C97F8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Эксплуатация передвижного аттракциона, батута и иного развлекательного оборудования возможна только после получения юридическим лицом или индивидуальным предпринимателем свидетельства о государственной регистрации аттракциона, выданного органами </w:t>
      </w:r>
      <w:proofErr w:type="spellStart"/>
      <w:r>
        <w:rPr>
          <w:sz w:val="28"/>
          <w:szCs w:val="28"/>
        </w:rPr>
        <w:t>Гостехнадзора</w:t>
      </w:r>
      <w:proofErr w:type="spellEnd"/>
      <w:r>
        <w:rPr>
          <w:sz w:val="28"/>
          <w:szCs w:val="28"/>
        </w:rPr>
        <w:t xml:space="preserve"> (в случаях, установленных постановлением Правительства Российской Федерации от 20.12.2019 № 1732</w:t>
      </w:r>
      <w:r>
        <w:t xml:space="preserve"> </w:t>
      </w:r>
      <w:r>
        <w:rPr>
          <w:sz w:val="28"/>
          <w:szCs w:val="28"/>
        </w:rPr>
        <w:t>«Об утверждении требований к техническому состоянию и эксплуатации аттракционов»), и разрешения на размещение аттракциона, выдаваемого в соответствии с настоящим Положением.».</w:t>
      </w:r>
      <w:proofErr w:type="gramEnd"/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В пункте 3.2:</w:t>
      </w:r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1.5.1. В абзаце первом слова «сроком до 1 года» заменить словами «сроком свыше 30 календарных дней и до 1 года»;</w:t>
      </w:r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1.5.2. Подпункт 4 изложить в следующей редакции:</w:t>
      </w:r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«4) договор на размещение передвижных аттракционов, батутов, цирков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и зоопарков, а также другого развлекательного оборудования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на территории города Невинномысска, заключенный по результатам открытого аукциона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1.5.3. Подпункт 5 изложить в следующей редакции:</w:t>
      </w:r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«5) свидетельство о государственной регистрации аттракциона, выданное органом </w:t>
      </w:r>
      <w:proofErr w:type="spellStart"/>
      <w:r>
        <w:rPr>
          <w:rFonts w:ascii="Times New Roman" w:hAnsi="Times New Roman"/>
          <w:sz w:val="28"/>
          <w:szCs w:val="28"/>
        </w:rPr>
        <w:t>Гостехнадзора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(в случаях, установленных постановлением Правительства Российской Федерации от 20.12.2019 № 1732</w:t>
      </w:r>
      <w:r>
        <w:t xml:space="preserve"> </w:t>
      </w:r>
      <w:r>
        <w:rPr>
          <w:rFonts w:ascii="Times New Roman" w:hAnsi="Times New Roman"/>
          <w:sz w:val="28"/>
          <w:szCs w:val="28"/>
        </w:rPr>
        <w:t>«Об утверждении требований к техническому состоянию и эксплуатации аттракционов»)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3366D0" w:rsidRDefault="00C97F89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Обнародовать настоящее постановление путём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366D0" w:rsidRDefault="003366D0">
      <w:pPr>
        <w:jc w:val="both"/>
        <w:rPr>
          <w:sz w:val="26"/>
        </w:rPr>
      </w:pPr>
    </w:p>
    <w:p w:rsidR="003366D0" w:rsidRDefault="003366D0">
      <w:pPr>
        <w:jc w:val="both"/>
        <w:rPr>
          <w:sz w:val="26"/>
        </w:rPr>
      </w:pPr>
    </w:p>
    <w:p w:rsidR="003366D0" w:rsidRDefault="003366D0">
      <w:pPr>
        <w:jc w:val="both"/>
        <w:rPr>
          <w:sz w:val="26"/>
        </w:rPr>
      </w:pPr>
    </w:p>
    <w:p w:rsidR="003366D0" w:rsidRDefault="00C97F89">
      <w:pPr>
        <w:spacing w:line="240" w:lineRule="exact"/>
        <w:ind w:right="1417"/>
        <w:jc w:val="both"/>
        <w:rPr>
          <w:sz w:val="28"/>
        </w:rPr>
      </w:pPr>
      <w:r>
        <w:rPr>
          <w:sz w:val="28"/>
        </w:rPr>
        <w:t>Глава города Невинномысска</w:t>
      </w:r>
    </w:p>
    <w:p w:rsidR="003366D0" w:rsidRDefault="00C97F89" w:rsidP="001366A7">
      <w:pPr>
        <w:tabs>
          <w:tab w:val="left" w:pos="9354"/>
        </w:tabs>
        <w:spacing w:line="240" w:lineRule="exact"/>
        <w:ind w:right="-2"/>
        <w:jc w:val="both"/>
      </w:pPr>
      <w:r>
        <w:rPr>
          <w:sz w:val="28"/>
        </w:rPr>
        <w:t xml:space="preserve">Ставропольского края                                                 </w:t>
      </w:r>
      <w:r w:rsidR="001366A7">
        <w:rPr>
          <w:sz w:val="28"/>
        </w:rPr>
        <w:t xml:space="preserve">                   М.А. </w:t>
      </w:r>
      <w:proofErr w:type="spellStart"/>
      <w:r w:rsidR="001366A7">
        <w:rPr>
          <w:sz w:val="28"/>
        </w:rPr>
        <w:t>Миненков</w:t>
      </w:r>
      <w:proofErr w:type="spellEnd"/>
    </w:p>
    <w:sectPr w:rsidR="003366D0" w:rsidSect="001366A7">
      <w:headerReference w:type="default" r:id="rId9"/>
      <w:pgSz w:w="11906" w:h="16838"/>
      <w:pgMar w:top="1418" w:right="850" w:bottom="709" w:left="1701" w:header="708" w:footer="708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F68" w:rsidRDefault="009E0F68">
      <w:r>
        <w:separator/>
      </w:r>
    </w:p>
  </w:endnote>
  <w:endnote w:type="continuationSeparator" w:id="0">
    <w:p w:rsidR="009E0F68" w:rsidRDefault="009E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F68" w:rsidRDefault="009E0F68">
      <w:r>
        <w:separator/>
      </w:r>
    </w:p>
  </w:footnote>
  <w:footnote w:type="continuationSeparator" w:id="0">
    <w:p w:rsidR="009E0F68" w:rsidRDefault="009E0F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6D0" w:rsidRDefault="00C97F89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1366A7">
      <w:fldChar w:fldCharType="separate"/>
    </w:r>
    <w:r w:rsidR="001366A7">
      <w:rPr>
        <w:noProof/>
      </w:rPr>
      <w:t>3</w:t>
    </w:r>
    <w:r>
      <w:fldChar w:fldCharType="end"/>
    </w:r>
  </w:p>
  <w:p w:rsidR="003366D0" w:rsidRDefault="003366D0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782A"/>
    <w:multiLevelType w:val="multilevel"/>
    <w:tmpl w:val="89D88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abstractNum w:abstractNumId="1">
    <w:nsid w:val="10426787"/>
    <w:multiLevelType w:val="hybridMultilevel"/>
    <w:tmpl w:val="DFB24814"/>
    <w:lvl w:ilvl="0" w:tplc="9DAC64D2">
      <w:start w:val="1"/>
      <w:numFmt w:val="decimal"/>
      <w:lvlText w:val="%1."/>
      <w:lvlJc w:val="left"/>
      <w:pPr>
        <w:ind w:left="1417" w:hanging="360"/>
      </w:pPr>
    </w:lvl>
    <w:lvl w:ilvl="1" w:tplc="665AEF4C">
      <w:start w:val="1"/>
      <w:numFmt w:val="lowerLetter"/>
      <w:lvlText w:val="%2."/>
      <w:lvlJc w:val="left"/>
      <w:pPr>
        <w:ind w:left="2137" w:hanging="360"/>
      </w:pPr>
    </w:lvl>
    <w:lvl w:ilvl="2" w:tplc="EFA2BCC6">
      <w:start w:val="1"/>
      <w:numFmt w:val="lowerRoman"/>
      <w:lvlText w:val="%3."/>
      <w:lvlJc w:val="right"/>
      <w:pPr>
        <w:ind w:left="2857" w:hanging="180"/>
      </w:pPr>
    </w:lvl>
    <w:lvl w:ilvl="3" w:tplc="75CEEB12">
      <w:start w:val="1"/>
      <w:numFmt w:val="decimal"/>
      <w:lvlText w:val="%4."/>
      <w:lvlJc w:val="left"/>
      <w:pPr>
        <w:ind w:left="3577" w:hanging="360"/>
      </w:pPr>
    </w:lvl>
    <w:lvl w:ilvl="4" w:tplc="92B83CA6">
      <w:start w:val="1"/>
      <w:numFmt w:val="lowerLetter"/>
      <w:lvlText w:val="%5."/>
      <w:lvlJc w:val="left"/>
      <w:pPr>
        <w:ind w:left="4297" w:hanging="360"/>
      </w:pPr>
    </w:lvl>
    <w:lvl w:ilvl="5" w:tplc="3C2E3D3E">
      <w:start w:val="1"/>
      <w:numFmt w:val="lowerRoman"/>
      <w:lvlText w:val="%6."/>
      <w:lvlJc w:val="right"/>
      <w:pPr>
        <w:ind w:left="5017" w:hanging="180"/>
      </w:pPr>
    </w:lvl>
    <w:lvl w:ilvl="6" w:tplc="006A635A">
      <w:start w:val="1"/>
      <w:numFmt w:val="decimal"/>
      <w:lvlText w:val="%7."/>
      <w:lvlJc w:val="left"/>
      <w:pPr>
        <w:ind w:left="5737" w:hanging="360"/>
      </w:pPr>
    </w:lvl>
    <w:lvl w:ilvl="7" w:tplc="CE32D2E6">
      <w:start w:val="1"/>
      <w:numFmt w:val="lowerLetter"/>
      <w:lvlText w:val="%8."/>
      <w:lvlJc w:val="left"/>
      <w:pPr>
        <w:ind w:left="6457" w:hanging="360"/>
      </w:pPr>
    </w:lvl>
    <w:lvl w:ilvl="8" w:tplc="44364008">
      <w:start w:val="1"/>
      <w:numFmt w:val="lowerRoman"/>
      <w:lvlText w:val="%9."/>
      <w:lvlJc w:val="right"/>
      <w:pPr>
        <w:ind w:left="7177" w:hanging="180"/>
      </w:pPr>
    </w:lvl>
  </w:abstractNum>
  <w:abstractNum w:abstractNumId="2">
    <w:nsid w:val="27C157C6"/>
    <w:multiLevelType w:val="hybridMultilevel"/>
    <w:tmpl w:val="0C1A92F0"/>
    <w:lvl w:ilvl="0" w:tplc="865E6CE2">
      <w:start w:val="1"/>
      <w:numFmt w:val="decimal"/>
      <w:lvlText w:val="%1."/>
      <w:lvlJc w:val="left"/>
      <w:pPr>
        <w:ind w:left="1417" w:hanging="360"/>
      </w:pPr>
    </w:lvl>
    <w:lvl w:ilvl="1" w:tplc="A73C2214">
      <w:start w:val="1"/>
      <w:numFmt w:val="lowerLetter"/>
      <w:lvlText w:val="%2."/>
      <w:lvlJc w:val="left"/>
      <w:pPr>
        <w:ind w:left="2137" w:hanging="360"/>
      </w:pPr>
    </w:lvl>
    <w:lvl w:ilvl="2" w:tplc="D38A1124">
      <w:start w:val="1"/>
      <w:numFmt w:val="lowerRoman"/>
      <w:lvlText w:val="%3."/>
      <w:lvlJc w:val="right"/>
      <w:pPr>
        <w:ind w:left="2857" w:hanging="180"/>
      </w:pPr>
    </w:lvl>
    <w:lvl w:ilvl="3" w:tplc="FD24D976">
      <w:start w:val="1"/>
      <w:numFmt w:val="decimal"/>
      <w:lvlText w:val="%4."/>
      <w:lvlJc w:val="left"/>
      <w:pPr>
        <w:ind w:left="3577" w:hanging="360"/>
      </w:pPr>
    </w:lvl>
    <w:lvl w:ilvl="4" w:tplc="0A4C7C3E">
      <w:start w:val="1"/>
      <w:numFmt w:val="lowerLetter"/>
      <w:lvlText w:val="%5."/>
      <w:lvlJc w:val="left"/>
      <w:pPr>
        <w:ind w:left="4297" w:hanging="360"/>
      </w:pPr>
    </w:lvl>
    <w:lvl w:ilvl="5" w:tplc="D79E5AE6">
      <w:start w:val="1"/>
      <w:numFmt w:val="lowerRoman"/>
      <w:lvlText w:val="%6."/>
      <w:lvlJc w:val="right"/>
      <w:pPr>
        <w:ind w:left="5017" w:hanging="180"/>
      </w:pPr>
    </w:lvl>
    <w:lvl w:ilvl="6" w:tplc="C5B2F7CA">
      <w:start w:val="1"/>
      <w:numFmt w:val="decimal"/>
      <w:lvlText w:val="%7."/>
      <w:lvlJc w:val="left"/>
      <w:pPr>
        <w:ind w:left="5737" w:hanging="360"/>
      </w:pPr>
    </w:lvl>
    <w:lvl w:ilvl="7" w:tplc="B672B756">
      <w:start w:val="1"/>
      <w:numFmt w:val="lowerLetter"/>
      <w:lvlText w:val="%8."/>
      <w:lvlJc w:val="left"/>
      <w:pPr>
        <w:ind w:left="6457" w:hanging="360"/>
      </w:pPr>
    </w:lvl>
    <w:lvl w:ilvl="8" w:tplc="D09449AC">
      <w:start w:val="1"/>
      <w:numFmt w:val="lowerRoman"/>
      <w:lvlText w:val="%9."/>
      <w:lvlJc w:val="right"/>
      <w:pPr>
        <w:ind w:left="7177" w:hanging="180"/>
      </w:pPr>
    </w:lvl>
  </w:abstractNum>
  <w:abstractNum w:abstractNumId="3">
    <w:nsid w:val="46F55C32"/>
    <w:multiLevelType w:val="hybridMultilevel"/>
    <w:tmpl w:val="7D661E56"/>
    <w:lvl w:ilvl="0" w:tplc="4DBED3FA">
      <w:start w:val="1"/>
      <w:numFmt w:val="decimal"/>
      <w:lvlText w:val="%1."/>
      <w:lvlJc w:val="left"/>
      <w:pPr>
        <w:ind w:left="360" w:hanging="360"/>
      </w:pPr>
    </w:lvl>
    <w:lvl w:ilvl="1" w:tplc="BE6CDAFA">
      <w:start w:val="1"/>
      <w:numFmt w:val="lowerLetter"/>
      <w:lvlText w:val="%2."/>
      <w:lvlJc w:val="left"/>
      <w:pPr>
        <w:ind w:left="1080" w:hanging="360"/>
      </w:pPr>
    </w:lvl>
    <w:lvl w:ilvl="2" w:tplc="3B9C56AE">
      <w:start w:val="1"/>
      <w:numFmt w:val="lowerRoman"/>
      <w:lvlText w:val="%3."/>
      <w:lvlJc w:val="right"/>
      <w:pPr>
        <w:ind w:left="1800" w:hanging="180"/>
      </w:pPr>
    </w:lvl>
    <w:lvl w:ilvl="3" w:tplc="E42051CE">
      <w:start w:val="1"/>
      <w:numFmt w:val="decimal"/>
      <w:lvlText w:val="%4."/>
      <w:lvlJc w:val="left"/>
      <w:pPr>
        <w:ind w:left="2520" w:hanging="360"/>
      </w:pPr>
    </w:lvl>
    <w:lvl w:ilvl="4" w:tplc="D8061450">
      <w:start w:val="1"/>
      <w:numFmt w:val="lowerLetter"/>
      <w:lvlText w:val="%5."/>
      <w:lvlJc w:val="left"/>
      <w:pPr>
        <w:ind w:left="3240" w:hanging="360"/>
      </w:pPr>
    </w:lvl>
    <w:lvl w:ilvl="5" w:tplc="AFF4AE0E">
      <w:start w:val="1"/>
      <w:numFmt w:val="lowerRoman"/>
      <w:lvlText w:val="%6."/>
      <w:lvlJc w:val="right"/>
      <w:pPr>
        <w:ind w:left="3960" w:hanging="180"/>
      </w:pPr>
    </w:lvl>
    <w:lvl w:ilvl="6" w:tplc="CE8A122C">
      <w:start w:val="1"/>
      <w:numFmt w:val="decimal"/>
      <w:lvlText w:val="%7."/>
      <w:lvlJc w:val="left"/>
      <w:pPr>
        <w:ind w:left="4680" w:hanging="360"/>
      </w:pPr>
    </w:lvl>
    <w:lvl w:ilvl="7" w:tplc="7F902A84">
      <w:start w:val="1"/>
      <w:numFmt w:val="lowerLetter"/>
      <w:lvlText w:val="%8."/>
      <w:lvlJc w:val="left"/>
      <w:pPr>
        <w:ind w:left="5400" w:hanging="360"/>
      </w:pPr>
    </w:lvl>
    <w:lvl w:ilvl="8" w:tplc="7C320370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F82066D"/>
    <w:multiLevelType w:val="hybridMultilevel"/>
    <w:tmpl w:val="8348FB94"/>
    <w:lvl w:ilvl="0" w:tplc="07186C6A">
      <w:start w:val="1"/>
      <w:numFmt w:val="none"/>
      <w:lvlText w:val=""/>
      <w:lvlJc w:val="left"/>
      <w:pPr>
        <w:ind w:left="709" w:hanging="360"/>
      </w:pPr>
    </w:lvl>
    <w:lvl w:ilvl="1" w:tplc="9C828D64">
      <w:start w:val="1"/>
      <w:numFmt w:val="lowerLetter"/>
      <w:lvlText w:val="%2."/>
      <w:lvlJc w:val="left"/>
      <w:pPr>
        <w:ind w:left="1429" w:hanging="360"/>
      </w:pPr>
    </w:lvl>
    <w:lvl w:ilvl="2" w:tplc="D0D29EF4">
      <w:start w:val="1"/>
      <w:numFmt w:val="lowerRoman"/>
      <w:lvlText w:val="%3."/>
      <w:lvlJc w:val="right"/>
      <w:pPr>
        <w:ind w:left="2149" w:hanging="180"/>
      </w:pPr>
    </w:lvl>
    <w:lvl w:ilvl="3" w:tplc="942E2A4A">
      <w:start w:val="1"/>
      <w:numFmt w:val="decimal"/>
      <w:lvlText w:val="%4."/>
      <w:lvlJc w:val="left"/>
      <w:pPr>
        <w:ind w:left="2869" w:hanging="360"/>
      </w:pPr>
    </w:lvl>
    <w:lvl w:ilvl="4" w:tplc="AAC002B4">
      <w:start w:val="1"/>
      <w:numFmt w:val="lowerLetter"/>
      <w:lvlText w:val="%5."/>
      <w:lvlJc w:val="left"/>
      <w:pPr>
        <w:ind w:left="3589" w:hanging="360"/>
      </w:pPr>
    </w:lvl>
    <w:lvl w:ilvl="5" w:tplc="FCCA792C">
      <w:start w:val="1"/>
      <w:numFmt w:val="lowerRoman"/>
      <w:lvlText w:val="%6."/>
      <w:lvlJc w:val="right"/>
      <w:pPr>
        <w:ind w:left="4309" w:hanging="180"/>
      </w:pPr>
    </w:lvl>
    <w:lvl w:ilvl="6" w:tplc="0DA6F95E">
      <w:start w:val="1"/>
      <w:numFmt w:val="decimal"/>
      <w:lvlText w:val="%7."/>
      <w:lvlJc w:val="left"/>
      <w:pPr>
        <w:ind w:left="5029" w:hanging="360"/>
      </w:pPr>
    </w:lvl>
    <w:lvl w:ilvl="7" w:tplc="22A681BC">
      <w:start w:val="1"/>
      <w:numFmt w:val="lowerLetter"/>
      <w:lvlText w:val="%8."/>
      <w:lvlJc w:val="left"/>
      <w:pPr>
        <w:ind w:left="5749" w:hanging="360"/>
      </w:pPr>
    </w:lvl>
    <w:lvl w:ilvl="8" w:tplc="B1ACBF4E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52FC44BF"/>
    <w:multiLevelType w:val="hybridMultilevel"/>
    <w:tmpl w:val="18EEE47A"/>
    <w:lvl w:ilvl="0" w:tplc="A3489AC8">
      <w:start w:val="1"/>
      <w:numFmt w:val="decimal"/>
      <w:lvlText w:val="%1."/>
      <w:lvlJc w:val="left"/>
      <w:pPr>
        <w:ind w:left="1429" w:hanging="360"/>
      </w:pPr>
    </w:lvl>
    <w:lvl w:ilvl="1" w:tplc="697C3E96">
      <w:start w:val="1"/>
      <w:numFmt w:val="lowerLetter"/>
      <w:lvlText w:val="%2."/>
      <w:lvlJc w:val="left"/>
      <w:pPr>
        <w:ind w:left="2149" w:hanging="360"/>
      </w:pPr>
    </w:lvl>
    <w:lvl w:ilvl="2" w:tplc="6AFCB0AE">
      <w:start w:val="1"/>
      <w:numFmt w:val="lowerRoman"/>
      <w:lvlText w:val="%3."/>
      <w:lvlJc w:val="right"/>
      <w:pPr>
        <w:ind w:left="2869" w:hanging="180"/>
      </w:pPr>
    </w:lvl>
    <w:lvl w:ilvl="3" w:tplc="74660152">
      <w:start w:val="1"/>
      <w:numFmt w:val="decimal"/>
      <w:lvlText w:val="%4."/>
      <w:lvlJc w:val="left"/>
      <w:pPr>
        <w:ind w:left="3589" w:hanging="360"/>
      </w:pPr>
    </w:lvl>
    <w:lvl w:ilvl="4" w:tplc="FCE0B132">
      <w:start w:val="1"/>
      <w:numFmt w:val="lowerLetter"/>
      <w:lvlText w:val="%5."/>
      <w:lvlJc w:val="left"/>
      <w:pPr>
        <w:ind w:left="4309" w:hanging="360"/>
      </w:pPr>
    </w:lvl>
    <w:lvl w:ilvl="5" w:tplc="8034E1DE">
      <w:start w:val="1"/>
      <w:numFmt w:val="lowerRoman"/>
      <w:lvlText w:val="%6."/>
      <w:lvlJc w:val="right"/>
      <w:pPr>
        <w:ind w:left="5029" w:hanging="180"/>
      </w:pPr>
    </w:lvl>
    <w:lvl w:ilvl="6" w:tplc="94B21E10">
      <w:start w:val="1"/>
      <w:numFmt w:val="decimal"/>
      <w:lvlText w:val="%7."/>
      <w:lvlJc w:val="left"/>
      <w:pPr>
        <w:ind w:left="5749" w:hanging="360"/>
      </w:pPr>
    </w:lvl>
    <w:lvl w:ilvl="7" w:tplc="961AF662">
      <w:start w:val="1"/>
      <w:numFmt w:val="lowerLetter"/>
      <w:lvlText w:val="%8."/>
      <w:lvlJc w:val="left"/>
      <w:pPr>
        <w:ind w:left="6469" w:hanging="360"/>
      </w:pPr>
    </w:lvl>
    <w:lvl w:ilvl="8" w:tplc="9E0834EC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9044466"/>
    <w:multiLevelType w:val="hybridMultilevel"/>
    <w:tmpl w:val="5EDA52A6"/>
    <w:lvl w:ilvl="0" w:tplc="0E7E48D2">
      <w:start w:val="1"/>
      <w:numFmt w:val="decimal"/>
      <w:lvlText w:val="%1."/>
      <w:lvlJc w:val="left"/>
      <w:pPr>
        <w:ind w:left="709" w:hanging="360"/>
      </w:pPr>
    </w:lvl>
    <w:lvl w:ilvl="1" w:tplc="21FADFF8">
      <w:start w:val="1"/>
      <w:numFmt w:val="lowerLetter"/>
      <w:lvlText w:val="%2."/>
      <w:lvlJc w:val="left"/>
      <w:pPr>
        <w:ind w:left="1429" w:hanging="360"/>
      </w:pPr>
    </w:lvl>
    <w:lvl w:ilvl="2" w:tplc="EAC41428">
      <w:start w:val="1"/>
      <w:numFmt w:val="lowerRoman"/>
      <w:lvlText w:val="%3."/>
      <w:lvlJc w:val="right"/>
      <w:pPr>
        <w:ind w:left="2149" w:hanging="180"/>
      </w:pPr>
    </w:lvl>
    <w:lvl w:ilvl="3" w:tplc="B0DEC81A">
      <w:start w:val="1"/>
      <w:numFmt w:val="decimal"/>
      <w:lvlText w:val="%4."/>
      <w:lvlJc w:val="left"/>
      <w:pPr>
        <w:ind w:left="2869" w:hanging="360"/>
      </w:pPr>
    </w:lvl>
    <w:lvl w:ilvl="4" w:tplc="272AD8C2">
      <w:start w:val="1"/>
      <w:numFmt w:val="lowerLetter"/>
      <w:lvlText w:val="%5."/>
      <w:lvlJc w:val="left"/>
      <w:pPr>
        <w:ind w:left="3589" w:hanging="360"/>
      </w:pPr>
    </w:lvl>
    <w:lvl w:ilvl="5" w:tplc="42D2E020">
      <w:start w:val="1"/>
      <w:numFmt w:val="lowerRoman"/>
      <w:lvlText w:val="%6."/>
      <w:lvlJc w:val="right"/>
      <w:pPr>
        <w:ind w:left="4309" w:hanging="180"/>
      </w:pPr>
    </w:lvl>
    <w:lvl w:ilvl="6" w:tplc="C4CA2CD2">
      <w:start w:val="1"/>
      <w:numFmt w:val="decimal"/>
      <w:lvlText w:val="%7."/>
      <w:lvlJc w:val="left"/>
      <w:pPr>
        <w:ind w:left="5029" w:hanging="360"/>
      </w:pPr>
    </w:lvl>
    <w:lvl w:ilvl="7" w:tplc="C14619D0">
      <w:start w:val="1"/>
      <w:numFmt w:val="lowerLetter"/>
      <w:lvlText w:val="%8."/>
      <w:lvlJc w:val="left"/>
      <w:pPr>
        <w:ind w:left="5749" w:hanging="360"/>
      </w:pPr>
    </w:lvl>
    <w:lvl w:ilvl="8" w:tplc="82186A38">
      <w:start w:val="1"/>
      <w:numFmt w:val="lowerRoman"/>
      <w:lvlText w:val="%9."/>
      <w:lvlJc w:val="right"/>
      <w:pPr>
        <w:ind w:left="6469" w:hanging="180"/>
      </w:pPr>
    </w:lvl>
  </w:abstractNum>
  <w:abstractNum w:abstractNumId="7">
    <w:nsid w:val="60513CE2"/>
    <w:multiLevelType w:val="hybridMultilevel"/>
    <w:tmpl w:val="C0C4B470"/>
    <w:lvl w:ilvl="0" w:tplc="BDA60274">
      <w:start w:val="1"/>
      <w:numFmt w:val="decimal"/>
      <w:lvlText w:val="%1."/>
      <w:lvlJc w:val="left"/>
      <w:pPr>
        <w:ind w:left="1417" w:hanging="360"/>
      </w:pPr>
    </w:lvl>
    <w:lvl w:ilvl="1" w:tplc="5E0EDD26">
      <w:start w:val="1"/>
      <w:numFmt w:val="lowerLetter"/>
      <w:lvlText w:val="%2."/>
      <w:lvlJc w:val="left"/>
      <w:pPr>
        <w:ind w:left="2137" w:hanging="360"/>
      </w:pPr>
    </w:lvl>
    <w:lvl w:ilvl="2" w:tplc="B2E0CACC">
      <w:start w:val="1"/>
      <w:numFmt w:val="lowerRoman"/>
      <w:lvlText w:val="%3."/>
      <w:lvlJc w:val="right"/>
      <w:pPr>
        <w:ind w:left="2857" w:hanging="180"/>
      </w:pPr>
    </w:lvl>
    <w:lvl w:ilvl="3" w:tplc="81226CE4">
      <w:start w:val="1"/>
      <w:numFmt w:val="decimal"/>
      <w:lvlText w:val="%4."/>
      <w:lvlJc w:val="left"/>
      <w:pPr>
        <w:ind w:left="3577" w:hanging="360"/>
      </w:pPr>
    </w:lvl>
    <w:lvl w:ilvl="4" w:tplc="DD826B5A">
      <w:start w:val="1"/>
      <w:numFmt w:val="lowerLetter"/>
      <w:lvlText w:val="%5."/>
      <w:lvlJc w:val="left"/>
      <w:pPr>
        <w:ind w:left="4297" w:hanging="360"/>
      </w:pPr>
    </w:lvl>
    <w:lvl w:ilvl="5" w:tplc="D462413C">
      <w:start w:val="1"/>
      <w:numFmt w:val="lowerRoman"/>
      <w:lvlText w:val="%6."/>
      <w:lvlJc w:val="right"/>
      <w:pPr>
        <w:ind w:left="5017" w:hanging="180"/>
      </w:pPr>
    </w:lvl>
    <w:lvl w:ilvl="6" w:tplc="F626D3B2">
      <w:start w:val="1"/>
      <w:numFmt w:val="decimal"/>
      <w:lvlText w:val="%7."/>
      <w:lvlJc w:val="left"/>
      <w:pPr>
        <w:ind w:left="5737" w:hanging="360"/>
      </w:pPr>
    </w:lvl>
    <w:lvl w:ilvl="7" w:tplc="E042E98C">
      <w:start w:val="1"/>
      <w:numFmt w:val="lowerLetter"/>
      <w:lvlText w:val="%8."/>
      <w:lvlJc w:val="left"/>
      <w:pPr>
        <w:ind w:left="6457" w:hanging="360"/>
      </w:pPr>
    </w:lvl>
    <w:lvl w:ilvl="8" w:tplc="518E341A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6D0"/>
    <w:rsid w:val="001366A7"/>
    <w:rsid w:val="003366D0"/>
    <w:rsid w:val="009E0F68"/>
    <w:rsid w:val="00C97F89"/>
    <w:rsid w:val="00FB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tabs>
        <w:tab w:val="left" w:pos="432"/>
      </w:tabs>
      <w:ind w:left="432" w:hanging="432"/>
      <w:jc w:val="center"/>
      <w:outlineLvl w:val="0"/>
    </w:pPr>
    <w:rPr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link w:val="a7"/>
    <w:uiPriority w:val="99"/>
    <w:semiHidden/>
    <w:unhideWhenUsed/>
    <w:pPr>
      <w:spacing w:after="40"/>
    </w:pPr>
    <w:rPr>
      <w:sz w:val="18"/>
    </w:rPr>
  </w:style>
  <w:style w:type="character" w:customStyle="1" w:styleId="a7">
    <w:name w:val="Текст сноски Знак"/>
    <w:link w:val="a6"/>
    <w:uiPriority w:val="99"/>
    <w:rPr>
      <w:sz w:val="18"/>
    </w:rPr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paragraph" w:styleId="a9">
    <w:name w:val="endnote text"/>
    <w:link w:val="aa"/>
    <w:uiPriority w:val="99"/>
    <w:semiHidden/>
    <w:unhideWhenUsed/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ac">
    <w:name w:val="TOC Heading"/>
    <w:uiPriority w:val="39"/>
    <w:unhideWhenUsed/>
  </w:style>
  <w:style w:type="paragraph" w:styleId="ad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e">
    <w:name w:val="No Spacing"/>
    <w:link w:val="af"/>
    <w:rPr>
      <w:sz w:val="22"/>
    </w:rPr>
  </w:style>
  <w:style w:type="character" w:customStyle="1" w:styleId="af">
    <w:name w:val="Без интервала Знак"/>
    <w:link w:val="ae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0">
    <w:name w:val="List Paragraph"/>
    <w:basedOn w:val="a"/>
    <w:link w:val="af1"/>
    <w:pPr>
      <w:ind w:left="708"/>
    </w:pPr>
    <w:rPr>
      <w:sz w:val="28"/>
    </w:rPr>
  </w:style>
  <w:style w:type="character" w:customStyle="1" w:styleId="af1">
    <w:name w:val="Абзац списка Знак"/>
    <w:basedOn w:val="1"/>
    <w:link w:val="af0"/>
    <w:rPr>
      <w:rFonts w:ascii="Times New Roman" w:hAnsi="Times New Roman"/>
      <w:sz w:val="2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2">
    <w:name w:val="Гиперссылка1"/>
    <w:link w:val="af2"/>
    <w:rPr>
      <w:color w:val="0000FF"/>
      <w:u w:val="single"/>
    </w:rPr>
  </w:style>
  <w:style w:type="character" w:styleId="af2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3">
    <w:name w:val="Balloon Text"/>
    <w:basedOn w:val="a"/>
    <w:link w:val="af4"/>
    <w:rPr>
      <w:rFonts w:ascii="Tahoma" w:hAnsi="Tahoma"/>
      <w:sz w:val="16"/>
    </w:rPr>
  </w:style>
  <w:style w:type="character" w:customStyle="1" w:styleId="af4">
    <w:name w:val="Текст выноски Знак"/>
    <w:basedOn w:val="1"/>
    <w:link w:val="af3"/>
    <w:rPr>
      <w:rFonts w:ascii="Tahoma" w:hAnsi="Tahoma"/>
      <w:sz w:val="16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rFonts w:ascii="Times New Roman" w:hAnsi="Times New Roman"/>
      <w:sz w:val="24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5">
    <w:name w:val="Знак Знак1 Знак"/>
    <w:basedOn w:val="a"/>
    <w:link w:val="16"/>
    <w:pPr>
      <w:spacing w:beforeAutospacing="1" w:afterAutospacing="1"/>
    </w:pPr>
    <w:rPr>
      <w:rFonts w:ascii="Tahoma" w:hAnsi="Tahoma"/>
      <w:sz w:val="20"/>
    </w:rPr>
  </w:style>
  <w:style w:type="character" w:customStyle="1" w:styleId="16">
    <w:name w:val="Знак Знак1 Знак"/>
    <w:basedOn w:val="1"/>
    <w:link w:val="15"/>
    <w:rPr>
      <w:rFonts w:ascii="Tahoma" w:hAnsi="Tahoma"/>
      <w:sz w:val="2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7">
    <w:name w:val="Основной шрифт абзаца1"/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1"/>
    <w:link w:val="af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styleId="afb">
    <w:name w:val="Title"/>
    <w:next w:val="a"/>
    <w:link w:val="a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c">
    <w:name w:val="Название Знак"/>
    <w:link w:val="af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d">
    <w:name w:val="Table Grid"/>
    <w:basedOn w:val="a1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tabs>
        <w:tab w:val="left" w:pos="432"/>
      </w:tabs>
      <w:ind w:left="432" w:hanging="432"/>
      <w:jc w:val="center"/>
      <w:outlineLvl w:val="0"/>
    </w:pPr>
    <w:rPr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link w:val="a7"/>
    <w:uiPriority w:val="99"/>
    <w:semiHidden/>
    <w:unhideWhenUsed/>
    <w:pPr>
      <w:spacing w:after="40"/>
    </w:pPr>
    <w:rPr>
      <w:sz w:val="18"/>
    </w:rPr>
  </w:style>
  <w:style w:type="character" w:customStyle="1" w:styleId="a7">
    <w:name w:val="Текст сноски Знак"/>
    <w:link w:val="a6"/>
    <w:uiPriority w:val="99"/>
    <w:rPr>
      <w:sz w:val="18"/>
    </w:rPr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paragraph" w:styleId="a9">
    <w:name w:val="endnote text"/>
    <w:link w:val="aa"/>
    <w:uiPriority w:val="99"/>
    <w:semiHidden/>
    <w:unhideWhenUsed/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ac">
    <w:name w:val="TOC Heading"/>
    <w:uiPriority w:val="39"/>
    <w:unhideWhenUsed/>
  </w:style>
  <w:style w:type="paragraph" w:styleId="ad">
    <w:name w:val="table of figures"/>
    <w:uiPriority w:val="99"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e">
    <w:name w:val="No Spacing"/>
    <w:link w:val="af"/>
    <w:rPr>
      <w:sz w:val="22"/>
    </w:rPr>
  </w:style>
  <w:style w:type="character" w:customStyle="1" w:styleId="af">
    <w:name w:val="Без интервала Знак"/>
    <w:link w:val="ae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0">
    <w:name w:val="List Paragraph"/>
    <w:basedOn w:val="a"/>
    <w:link w:val="af1"/>
    <w:pPr>
      <w:ind w:left="708"/>
    </w:pPr>
    <w:rPr>
      <w:sz w:val="28"/>
    </w:rPr>
  </w:style>
  <w:style w:type="character" w:customStyle="1" w:styleId="af1">
    <w:name w:val="Абзац списка Знак"/>
    <w:basedOn w:val="1"/>
    <w:link w:val="af0"/>
    <w:rPr>
      <w:rFonts w:ascii="Times New Roman" w:hAnsi="Times New Roman"/>
      <w:sz w:val="2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8"/>
    </w:rPr>
  </w:style>
  <w:style w:type="paragraph" w:customStyle="1" w:styleId="12">
    <w:name w:val="Гиперссылка1"/>
    <w:link w:val="af2"/>
    <w:rPr>
      <w:color w:val="0000FF"/>
      <w:u w:val="single"/>
    </w:rPr>
  </w:style>
  <w:style w:type="character" w:styleId="af2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3">
    <w:name w:val="Balloon Text"/>
    <w:basedOn w:val="a"/>
    <w:link w:val="af4"/>
    <w:rPr>
      <w:rFonts w:ascii="Tahoma" w:hAnsi="Tahoma"/>
      <w:sz w:val="16"/>
    </w:rPr>
  </w:style>
  <w:style w:type="character" w:customStyle="1" w:styleId="af4">
    <w:name w:val="Текст выноски Знак"/>
    <w:basedOn w:val="1"/>
    <w:link w:val="af3"/>
    <w:rPr>
      <w:rFonts w:ascii="Tahoma" w:hAnsi="Tahoma"/>
      <w:sz w:val="16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rFonts w:ascii="Times New Roman" w:hAnsi="Times New Roman"/>
      <w:sz w:val="24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5">
    <w:name w:val="Знак Знак1 Знак"/>
    <w:basedOn w:val="a"/>
    <w:link w:val="16"/>
    <w:pPr>
      <w:spacing w:beforeAutospacing="1" w:afterAutospacing="1"/>
    </w:pPr>
    <w:rPr>
      <w:rFonts w:ascii="Tahoma" w:hAnsi="Tahoma"/>
      <w:sz w:val="20"/>
    </w:rPr>
  </w:style>
  <w:style w:type="character" w:customStyle="1" w:styleId="16">
    <w:name w:val="Знак Знак1 Знак"/>
    <w:basedOn w:val="1"/>
    <w:link w:val="15"/>
    <w:rPr>
      <w:rFonts w:ascii="Tahoma" w:hAnsi="Tahoma"/>
      <w:sz w:val="2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7">
    <w:name w:val="Основной шрифт абзаца1"/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1"/>
    <w:link w:val="af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styleId="afb">
    <w:name w:val="Title"/>
    <w:next w:val="a"/>
    <w:link w:val="a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c">
    <w:name w:val="Название Знак"/>
    <w:link w:val="af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d">
    <w:name w:val="Table Grid"/>
    <w:basedOn w:val="a1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Яна А. Сысоева</cp:lastModifiedBy>
  <cp:revision>3</cp:revision>
  <cp:lastPrinted>2025-11-21T11:07:00Z</cp:lastPrinted>
  <dcterms:created xsi:type="dcterms:W3CDTF">2025-11-20T12:17:00Z</dcterms:created>
  <dcterms:modified xsi:type="dcterms:W3CDTF">2025-11-21T11:07:00Z</dcterms:modified>
</cp:coreProperties>
</file>