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sz w:val="28"/>
          <w:szCs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-457199</wp:posOffset>
                </wp:positionV>
                <wp:extent cx="543560" cy="645160"/>
                <wp:effectExtent l="0" t="0" r="0" b="0"/>
                <wp:wrapSquare wrapText="bothSides"/>
                <wp:docPr id="1" name="_x0000_s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43560" cy="6451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text;margin-left:216.00pt;mso-position-horizontal:absolute;mso-position-vertical-relative:text;margin-top:-36.00pt;mso-position-vertical:absolute;width:42.80pt;height:50.80pt;mso-wrap-distance-left:9.00pt;mso-wrap-distance-top:0.00pt;mso-wrap-distance-right:9.00pt;mso-wrap-distance-bottom:0.00pt;" stroked="f">
                <v:path textboxrect="0,0,0,0"/>
                <w10:wrap type="square"/>
                <v:imagedata r:id="rId10" o:title="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jc w:val="center"/>
        <w:rPr>
          <w:color w:val="cc0000"/>
          <w:sz w:val="28"/>
          <w:szCs w:val="28"/>
        </w:rPr>
      </w:pPr>
      <w:r>
        <w:rPr>
          <w:color w:val="cc0000"/>
          <w:sz w:val="28"/>
          <w:szCs w:val="28"/>
        </w:rPr>
      </w:r>
      <w:r>
        <w:rPr>
          <w:color w:val="cc0000"/>
          <w:sz w:val="28"/>
          <w:szCs w:val="28"/>
        </w:rPr>
      </w:r>
    </w:p>
    <w:p>
      <w:pPr>
        <w:jc w:val="center"/>
        <w:rPr>
          <w:rFonts w:ascii="Bookman Old Style" w:hAnsi="Bookman Old Style" w:cs="Bookman Old Style"/>
          <w:b/>
          <w:bCs/>
          <w:color w:val="cc0000"/>
          <w:sz w:val="24"/>
          <w:szCs w:val="24"/>
        </w:rPr>
      </w:pPr>
      <w:r>
        <w:rPr>
          <w:rFonts w:ascii="Bookman Old Style" w:hAnsi="Bookman Old Style" w:cs="Bookman Old Style"/>
          <w:b/>
          <w:bCs/>
          <w:color w:val="cc0000"/>
          <w:sz w:val="24"/>
          <w:szCs w:val="24"/>
        </w:rPr>
        <w:t xml:space="preserve">Д у м а   г о р о д а  Н ев и н н о м ы с с к а</w:t>
      </w:r>
      <w:r>
        <w:rPr>
          <w:rFonts w:ascii="Bookman Old Style" w:hAnsi="Bookman Old Style" w:cs="Bookman Old Style"/>
          <w:b/>
          <w:bCs/>
          <w:color w:val="cc0000"/>
          <w:sz w:val="24"/>
          <w:szCs w:val="24"/>
        </w:rPr>
      </w:r>
    </w:p>
    <w:p>
      <w:pPr>
        <w:jc w:val="center"/>
        <w:rPr>
          <w:rFonts w:ascii="Bookman Old Style" w:hAnsi="Bookman Old Style" w:cs="Bookman Old Style"/>
          <w:b/>
          <w:bCs/>
          <w:color w:val="cc0000"/>
        </w:rPr>
      </w:pPr>
      <w:r>
        <w:rPr>
          <w:rFonts w:ascii="Bookman Old Style" w:hAnsi="Bookman Old Style" w:cs="Bookman Old Style"/>
          <w:b/>
          <w:bCs/>
          <w:color w:val="cc0000"/>
          <w:sz w:val="24"/>
          <w:szCs w:val="24"/>
        </w:rPr>
        <w:t xml:space="preserve">С т а в р о п о л ь с к о г о  к р а я</w:t>
      </w:r>
      <w:r>
        <w:rPr>
          <w:rFonts w:ascii="Bookman Old Style" w:hAnsi="Bookman Old Style" w:cs="Bookman Old Style"/>
          <w:b/>
          <w:bCs/>
          <w:color w:val="cc0000"/>
        </w:rPr>
      </w:r>
    </w:p>
    <w:p>
      <w:pPr>
        <w:jc w:val="center"/>
        <w:tabs>
          <w:tab w:val="left" w:pos="540" w:leader="none"/>
        </w:tabs>
        <w:rPr>
          <w:rFonts w:ascii="Bookman Old Style" w:hAnsi="Bookman Old Style" w:cs="Bookman Old Style"/>
          <w:b/>
          <w:bCs/>
          <w:color w:val="cc0000"/>
          <w:sz w:val="28"/>
          <w:szCs w:val="28"/>
        </w:rPr>
      </w:pPr>
      <w:r>
        <w:rPr>
          <w:rFonts w:ascii="Bookman Old Style" w:hAnsi="Bookman Old Style" w:cs="Bookman Old Style"/>
          <w:b/>
          <w:bCs/>
          <w:color w:val="cc0000"/>
          <w:sz w:val="28"/>
          <w:szCs w:val="28"/>
        </w:rPr>
      </w:r>
      <w:r>
        <w:rPr>
          <w:rFonts w:ascii="Bookman Old Style" w:hAnsi="Bookman Old Style" w:cs="Bookman Old Style"/>
          <w:b/>
          <w:bCs/>
          <w:color w:val="cc0000"/>
          <w:sz w:val="28"/>
          <w:szCs w:val="28"/>
        </w:rPr>
      </w:r>
    </w:p>
    <w:p>
      <w:pPr>
        <w:jc w:val="center"/>
        <w:rPr>
          <w:rFonts w:ascii="Bookman Old Style" w:hAnsi="Bookman Old Style" w:cs="Bookman Old Style"/>
          <w:b/>
          <w:bCs/>
          <w:i/>
          <w:iCs/>
          <w:color w:val="cc0000"/>
          <w:sz w:val="56"/>
          <w:szCs w:val="56"/>
        </w:rPr>
      </w:pPr>
      <w:r>
        <w:rPr>
          <w:rFonts w:ascii="Bookman Old Style" w:hAnsi="Bookman Old Style" w:cs="Bookman Old Style"/>
          <w:b/>
          <w:bCs/>
          <w:i/>
          <w:iCs/>
          <w:color w:val="cc0000"/>
          <w:sz w:val="56"/>
          <w:szCs w:val="56"/>
        </w:rPr>
        <w:t xml:space="preserve">Р  Е  Ш  Е  Н  И  Е</w:t>
      </w:r>
      <w:r>
        <w:rPr>
          <w:rFonts w:ascii="Bookman Old Style" w:hAnsi="Bookman Old Style" w:cs="Bookman Old Style"/>
          <w:b/>
          <w:bCs/>
          <w:i/>
          <w:iCs/>
          <w:color w:val="cc0000"/>
          <w:sz w:val="56"/>
          <w:szCs w:val="56"/>
        </w:rPr>
      </w:r>
    </w:p>
    <w:p>
      <w:pPr>
        <w:jc w:val="center"/>
        <w:tabs>
          <w:tab w:val="left" w:pos="-5220" w:leader="none"/>
          <w:tab w:val="left" w:pos="8100" w:leader="none"/>
        </w:tabs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</w:r>
    </w:p>
    <w:p>
      <w:pPr>
        <w:jc w:val="center"/>
        <w:tabs>
          <w:tab w:val="left" w:pos="-5220" w:leader="none"/>
          <w:tab w:val="left" w:pos="8100" w:leader="none"/>
        </w:tabs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  <w:r>
        <w:rPr>
          <w:b/>
          <w:bCs/>
          <w:sz w:val="30"/>
          <w:szCs w:val="30"/>
        </w:rPr>
      </w:r>
    </w:p>
    <w:p>
      <w:pPr>
        <w:jc w:val="center"/>
        <w:tabs>
          <w:tab w:val="left" w:pos="-5220" w:leader="none"/>
          <w:tab w:val="left" w:pos="8100" w:leader="none"/>
        </w:tabs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5 февраля 2025 г.                                                                          №  415 - 52</w:t>
      </w:r>
      <w:r>
        <w:rPr>
          <w:b/>
          <w:bCs/>
          <w:sz w:val="30"/>
          <w:szCs w:val="30"/>
        </w:rPr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Невинномысск</w:t>
      </w:r>
      <w:r>
        <w:rPr>
          <w:sz w:val="24"/>
          <w:szCs w:val="24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назначении проведения публичных слушаний по проекту решения           Думы города Невинномысска «О внесении изменений в решение Думы      города Невинномысска от 29.05.2024 № 340-44 </w:t>
      </w: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</w:rPr>
        <w:t xml:space="preserve">О принятии Устава           муниципального образования города Невинномысска Ставропольского края</w:t>
      </w:r>
      <w:r>
        <w:rPr>
          <w:sz w:val="28"/>
          <w:szCs w:val="28"/>
          <w:lang w:eastAsia="ar-SA"/>
        </w:rPr>
        <w:t xml:space="preserve">»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Положением о порядке организации и проведения        публичных слушаний на территории города Невинномысска, утвержденным      решением Думы города Невинномысска от 26.06.2018 № 279-33, Дума города    Невинномысска</w:t>
      </w:r>
      <w:r>
        <w:rPr>
          <w:sz w:val="28"/>
          <w:szCs w:val="28"/>
        </w:rPr>
      </w:r>
    </w:p>
    <w:p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РЕШИЛА:</w:t>
      </w:r>
      <w:r>
        <w:rPr>
          <w:b/>
          <w:bCs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Назначить по инициативе Думы </w:t>
      </w:r>
      <w:r>
        <w:rPr>
          <w:sz w:val="28"/>
          <w:szCs w:val="28"/>
        </w:rPr>
        <w:t xml:space="preserve">города Невинномысска на 25 февраля 2025 года в 11-00 часов в зале заседаний администрации города Невинномысска публичные слушания по проекту решения Думы города Невинномысска «О внесении изменений в решение Думы города Невинномысска от 29.05.2024 № 340-44 </w:t>
      </w: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</w:rPr>
        <w:t xml:space="preserve">О принятии Устава муниципального образования города Невинномысска Ставропольского края</w:t>
      </w:r>
      <w:r>
        <w:rPr>
          <w:sz w:val="28"/>
          <w:szCs w:val="28"/>
          <w:lang w:eastAsia="ar-SA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Одобрить проект решения Думы города Невинномысска «О внесении изменений в реш</w:t>
      </w:r>
      <w:r>
        <w:rPr>
          <w:sz w:val="28"/>
          <w:szCs w:val="28"/>
        </w:rPr>
        <w:t xml:space="preserve">ение Думы города Невинномысска от 29.05.2024 № 340-44 «О принятии Устава муниципального образования города Невинномысска Ставропольского края», подготовленный комитетом Думы города Невинномысска по законности и местному самоуправлению, согласно приложению.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Рекомендовать администрации города Невинномысска (Миненков):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3.1. Разместить в сетевом издании «Редакция газеты «</w:t>
      </w:r>
      <w:r>
        <w:rPr>
          <w:sz w:val="28"/>
          <w:szCs w:val="28"/>
        </w:rPr>
        <w:t xml:space="preserve">Невинномысский рабочий», на официальном сайте администрации города в информационно-телекоммуникационной сети «Интернет» информацию о проведении публичных слушаний, проект решения Думы города Невинномысска «О внесении изменений в решение Думы города Невинно</w:t>
      </w:r>
      <w:r>
        <w:rPr>
          <w:sz w:val="28"/>
          <w:szCs w:val="28"/>
        </w:rPr>
        <w:t xml:space="preserve">мысска от 29.05.2024 № 340-44      «О принятии Устава муниципального образования города Невинномысска Ставропольского края», указанный в пункте 2 настоящего решения, а также порядок учета предложений по указанному проекту решения Думы города Невинномысска.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3.2. Организовать подготовку и проведение публичных слушаний по проекту решения Думы города Невинномысска «О внесении изменений в решение Думы города Невинномысска от 29.05.2024 № 340-44 </w:t>
      </w: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</w:rPr>
        <w:t xml:space="preserve">О принятии Устава муниципального образования города Невинномысска Ставропольского края</w:t>
      </w:r>
      <w:r>
        <w:rPr>
          <w:sz w:val="28"/>
          <w:szCs w:val="28"/>
          <w:lang w:eastAsia="ar-SA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Контроль за исполнением настоящего решения возложить на комитет Думы города по законности и местному самоуправлению (Шевченко).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Первый заместитель п</w:t>
      </w:r>
      <w:r>
        <w:rPr>
          <w:b/>
          <w:bCs/>
          <w:sz w:val="28"/>
          <w:szCs w:val="28"/>
        </w:rPr>
        <w:t xml:space="preserve">редседател</w:t>
      </w:r>
      <w:r>
        <w:rPr>
          <w:b/>
          <w:bCs/>
          <w:sz w:val="28"/>
          <w:szCs w:val="28"/>
        </w:rPr>
        <w:t xml:space="preserve">я</w:t>
      </w:r>
      <w:r>
        <w:rPr>
          <w:b/>
          <w:bCs/>
          <w:sz w:val="28"/>
          <w:szCs w:val="28"/>
        </w:rPr>
      </w:r>
    </w:p>
    <w:p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Думы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города Невинномысска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О.В. Тальберг</w:t>
      </w:r>
      <w:r>
        <w:rPr>
          <w:b/>
          <w:bCs/>
          <w:sz w:val="28"/>
          <w:szCs w:val="28"/>
        </w:rPr>
      </w:r>
    </w:p>
    <w:p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</w:t>
      </w:r>
      <w:r>
        <w:rPr>
          <w:sz w:val="28"/>
          <w:szCs w:val="28"/>
        </w:rPr>
      </w:r>
    </w:p>
    <w:p>
      <w:pPr>
        <w:ind w:firstLine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Думы</w:t>
      </w:r>
      <w:r>
        <w:rPr>
          <w:sz w:val="28"/>
          <w:szCs w:val="28"/>
        </w:rPr>
      </w:r>
    </w:p>
    <w:p>
      <w:pPr>
        <w:ind w:firstLine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города Невинномысска</w:t>
      </w:r>
      <w:r>
        <w:rPr>
          <w:sz w:val="28"/>
          <w:szCs w:val="28"/>
        </w:rPr>
      </w:r>
    </w:p>
    <w:p>
      <w:pPr>
        <w:ind w:firstLine="55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5 февраля 2025 года</w:t>
      </w:r>
      <w:r>
        <w:rPr>
          <w:sz w:val="28"/>
          <w:szCs w:val="28"/>
        </w:rPr>
      </w:r>
    </w:p>
    <w:p>
      <w:pPr>
        <w:ind w:firstLine="55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№ 415-52</w:t>
      </w:r>
      <w:r>
        <w:rPr>
          <w:sz w:val="28"/>
          <w:szCs w:val="28"/>
        </w:rPr>
      </w:r>
    </w:p>
    <w:p>
      <w:pPr>
        <w:ind w:firstLine="5580"/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 у м а   г о р о д а     Н е в и н н о м ы с с к а</w:t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 т а в р о п о л ь с к о г о    к р а я</w:t>
      </w:r>
      <w:r>
        <w:rPr>
          <w:b/>
          <w:bCs/>
          <w:sz w:val="28"/>
          <w:szCs w:val="28"/>
        </w:rPr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center"/>
        <w:rPr>
          <w:b/>
          <w:bCs/>
          <w:sz w:val="42"/>
          <w:szCs w:val="42"/>
        </w:rPr>
      </w:pPr>
      <w:r>
        <w:rPr>
          <w:b/>
          <w:bCs/>
          <w:sz w:val="42"/>
          <w:szCs w:val="42"/>
        </w:rPr>
        <w:t xml:space="preserve">Р Е Ш Е Н И Е</w:t>
      </w:r>
      <w:r>
        <w:rPr>
          <w:b/>
          <w:bCs/>
          <w:sz w:val="42"/>
          <w:szCs w:val="42"/>
        </w:rPr>
      </w:r>
    </w:p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</w:p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</w:p>
    <w:p>
      <w:pPr>
        <w:jc w:val="center"/>
        <w:rPr>
          <w:rFonts w:ascii="Bookman Old Style" w:hAnsi="Bookman Old Style" w:cs="Bookman Old Style"/>
          <w:b/>
          <w:bCs/>
          <w:sz w:val="28"/>
          <w:szCs w:val="28"/>
        </w:rPr>
      </w:pPr>
      <w:r>
        <w:rPr>
          <w:rFonts w:ascii="Bookman Old Style" w:hAnsi="Bookman Old Style" w:cs="Bookman Old Style"/>
          <w:b/>
          <w:bCs/>
          <w:sz w:val="28"/>
          <w:szCs w:val="28"/>
        </w:rPr>
        <w:t xml:space="preserve">« ___ » ______  2025 г.</w:t>
      </w:r>
      <w:r>
        <w:rPr>
          <w:rFonts w:ascii="Bookman Old Style" w:hAnsi="Bookman Old Style" w:cs="Bookman Old Style"/>
          <w:b/>
          <w:bCs/>
          <w:sz w:val="28"/>
          <w:szCs w:val="28"/>
        </w:rPr>
        <w:tab/>
      </w:r>
      <w:r>
        <w:rPr>
          <w:rFonts w:ascii="Bookman Old Style" w:hAnsi="Bookman Old Style" w:cs="Bookman Old Style"/>
          <w:b/>
          <w:bCs/>
          <w:sz w:val="28"/>
          <w:szCs w:val="28"/>
        </w:rPr>
        <w:tab/>
      </w:r>
      <w:r>
        <w:rPr>
          <w:rFonts w:ascii="Bookman Old Style" w:hAnsi="Bookman Old Style" w:cs="Bookman Old Style"/>
          <w:b/>
          <w:bCs/>
          <w:sz w:val="28"/>
          <w:szCs w:val="28"/>
        </w:rPr>
        <w:tab/>
      </w:r>
      <w:r>
        <w:rPr>
          <w:rFonts w:ascii="Bookman Old Style" w:hAnsi="Bookman Old Style" w:cs="Bookman Old Style"/>
          <w:b/>
          <w:bCs/>
          <w:sz w:val="28"/>
          <w:szCs w:val="28"/>
        </w:rPr>
        <w:tab/>
      </w:r>
      <w:r>
        <w:rPr>
          <w:rFonts w:ascii="Bookman Old Style" w:hAnsi="Bookman Old Style" w:cs="Bookman Old Style"/>
          <w:b/>
          <w:bCs/>
          <w:sz w:val="28"/>
          <w:szCs w:val="28"/>
        </w:rPr>
        <w:tab/>
      </w:r>
      <w:r>
        <w:rPr>
          <w:rFonts w:ascii="Bookman Old Style" w:hAnsi="Bookman Old Style" w:cs="Bookman Old Style"/>
          <w:b/>
          <w:bCs/>
          <w:sz w:val="28"/>
          <w:szCs w:val="28"/>
        </w:rPr>
        <w:tab/>
      </w:r>
      <w:r>
        <w:rPr>
          <w:rFonts w:ascii="Bookman Old Style" w:hAnsi="Bookman Old Style" w:cs="Bookman Old Style"/>
          <w:b/>
          <w:bCs/>
          <w:sz w:val="28"/>
          <w:szCs w:val="28"/>
        </w:rPr>
        <w:tab/>
        <w:t xml:space="preserve">№ _______</w:t>
      </w:r>
      <w:r>
        <w:rPr>
          <w:rFonts w:ascii="Bookman Old Style" w:hAnsi="Bookman Old Style" w:cs="Bookman Old Style"/>
          <w:b/>
          <w:bCs/>
          <w:sz w:val="28"/>
          <w:szCs w:val="28"/>
        </w:rPr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Невинномысск</w:t>
      </w:r>
      <w:r>
        <w:rPr>
          <w:sz w:val="24"/>
          <w:szCs w:val="24"/>
        </w:rPr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Думы города Невинномысска от 29.05.2024     № 340-44 </w:t>
      </w: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</w:rPr>
        <w:t xml:space="preserve">О принятии Устава муниципального образования города            Невинномысска Ставропольского края</w:t>
      </w:r>
      <w:r>
        <w:rPr>
          <w:sz w:val="28"/>
          <w:szCs w:val="28"/>
          <w:lang w:eastAsia="ar-SA"/>
        </w:rPr>
        <w:t xml:space="preserve">»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В соответствии с Федеральным законом от 06.10.2003 № 131-ФЗ        «Об общих принципах организации мест</w:t>
      </w:r>
      <w:bookmarkStart w:id="0" w:name="_GoBack"/>
      <w:r/>
      <w:bookmarkEnd w:id="0"/>
      <w:r>
        <w:rPr>
          <w:sz w:val="28"/>
          <w:szCs w:val="28"/>
          <w:lang w:eastAsia="ar-SA"/>
        </w:rPr>
        <w:t xml:space="preserve">ного самоуправления в Российской Федерации» Дума города Невинномысска</w:t>
      </w:r>
      <w:r>
        <w:rPr>
          <w:sz w:val="28"/>
          <w:szCs w:val="28"/>
          <w:lang w:eastAsia="ar-SA"/>
        </w:rPr>
      </w:r>
    </w:p>
    <w:p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РЕШИЛА: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Внести в решение Думы города Невинномысска от 29.05.2024          № 340-44 </w:t>
      </w: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</w:rPr>
        <w:t xml:space="preserve">О принятии Устава муниципального образования города Невинномысска Ставропольского края</w:t>
      </w:r>
      <w:r>
        <w:rPr>
          <w:sz w:val="28"/>
          <w:szCs w:val="28"/>
          <w:lang w:eastAsia="ar-SA"/>
        </w:rPr>
        <w:t xml:space="preserve">» </w:t>
      </w:r>
      <w:r>
        <w:rPr>
          <w:sz w:val="28"/>
          <w:szCs w:val="28"/>
        </w:rPr>
        <w:t xml:space="preserve">следующие изменения: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1.1. Наименование решения изложить в редакции: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ab/>
        <w:t xml:space="preserve">«</w:t>
      </w:r>
      <w:r>
        <w:rPr>
          <w:sz w:val="28"/>
          <w:szCs w:val="28"/>
        </w:rPr>
        <w:t xml:space="preserve">О принятии Устава муниципального образования городского округа города Невинномысска Ставропольского края</w:t>
      </w:r>
      <w:r>
        <w:rPr>
          <w:sz w:val="28"/>
          <w:szCs w:val="28"/>
          <w:lang w:eastAsia="ar-SA"/>
        </w:rPr>
        <w:t xml:space="preserve">».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1.2. В приложении </w:t>
      </w: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</w:rPr>
        <w:t xml:space="preserve">Устав муниципального образования городского округа города Невинномысска Ставропольского края</w:t>
      </w:r>
      <w:r>
        <w:rPr>
          <w:sz w:val="28"/>
          <w:szCs w:val="28"/>
          <w:lang w:eastAsia="ar-SA"/>
        </w:rPr>
        <w:t xml:space="preserve">»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в пункте 17 статьи 7 после слов </w:t>
      </w: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</w:rPr>
        <w:t xml:space="preserve">государственной власти Ставропольского края)</w:t>
      </w:r>
      <w:r>
        <w:rPr>
          <w:sz w:val="28"/>
          <w:szCs w:val="28"/>
          <w:lang w:eastAsia="ar-SA"/>
        </w:rPr>
        <w:t xml:space="preserve">»</w:t>
      </w:r>
      <w:r>
        <w:rPr>
          <w:sz w:val="28"/>
          <w:szCs w:val="28"/>
        </w:rPr>
        <w:t xml:space="preserve"> дополнить словами </w:t>
      </w:r>
      <w:r>
        <w:rPr>
          <w:sz w:val="28"/>
          <w:szCs w:val="28"/>
          <w:lang w:eastAsia="ar-SA"/>
        </w:rPr>
        <w:t xml:space="preserve">«, </w:t>
      </w:r>
      <w:r>
        <w:rPr>
          <w:sz w:val="28"/>
          <w:szCs w:val="28"/>
        </w:rPr>
        <w:t xml:space="preserve">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</w:t>
      </w:r>
      <w:r>
        <w:rPr>
          <w:sz w:val="28"/>
          <w:szCs w:val="28"/>
          <w:lang w:eastAsia="ar-SA"/>
        </w:rPr>
        <w:t xml:space="preserve">»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2) пункт 1 части 4 статьи 29 изложить в редакции: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</w:rPr>
        <w:t xml:space="preserve">1) в случае принятия ею решения о самороспуске. При этом решение о самороспуске принимается не менее чем двумя третями голосов от установленного числа депутатов Думы города;</w:t>
      </w:r>
      <w:r>
        <w:rPr>
          <w:sz w:val="28"/>
          <w:szCs w:val="28"/>
          <w:lang w:eastAsia="ar-SA"/>
        </w:rPr>
        <w:t xml:space="preserve">»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3) в пункте 38 статьи 40 после слов </w:t>
      </w: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</w:rPr>
        <w:t xml:space="preserve">государственной власти Ставропольского края),</w:t>
      </w:r>
      <w:r>
        <w:rPr>
          <w:sz w:val="28"/>
          <w:szCs w:val="28"/>
          <w:lang w:eastAsia="ar-SA"/>
        </w:rPr>
        <w:t xml:space="preserve">»</w:t>
      </w:r>
      <w:r>
        <w:rPr>
          <w:sz w:val="28"/>
          <w:szCs w:val="28"/>
        </w:rPr>
        <w:t xml:space="preserve"> дополнить словами </w:t>
      </w:r>
      <w:r>
        <w:rPr>
          <w:sz w:val="28"/>
          <w:szCs w:val="28"/>
          <w:lang w:eastAsia="ar-SA"/>
        </w:rPr>
        <w:t xml:space="preserve">«</w:t>
      </w:r>
      <w:r>
        <w:rPr>
          <w:sz w:val="28"/>
          <w:szCs w:val="28"/>
        </w:rPr>
        <w:t xml:space="preserve">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</w:t>
      </w:r>
      <w:r>
        <w:rPr>
          <w:sz w:val="28"/>
          <w:szCs w:val="28"/>
          <w:lang w:eastAsia="ar-SA"/>
        </w:rPr>
        <w:t xml:space="preserve">»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Настоящее решение вступает в силу со дня его официального обнародования в сетевом издании «Редакция газеты «Невинномысский рабочий», произведённого после государственной регистрации.</w:t>
      </w:r>
      <w:r>
        <w:rPr>
          <w:sz w:val="28"/>
          <w:szCs w:val="28"/>
        </w:rPr>
      </w:r>
    </w:p>
    <w:p>
      <w:pPr>
        <w:ind w:firstLine="709"/>
        <w:jc w:val="both"/>
        <w:tabs>
          <w:tab w:val="left" w:pos="36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tabs>
          <w:tab w:val="left" w:pos="36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tabs>
          <w:tab w:val="left" w:pos="36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025"/>
        <w:gridCol w:w="1220"/>
        <w:gridCol w:w="4185"/>
      </w:tblGrid>
      <w:tr>
        <w:tblPrEx/>
        <w:trPr>
          <w:jc w:val="center"/>
          <w:trHeight w:val="826"/>
        </w:trPr>
        <w:tc>
          <w:tcPr>
            <w:tcW w:w="4025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Председатель Думы</w:t>
            </w:r>
            <w:r>
              <w:rPr>
                <w:b/>
                <w:bCs/>
                <w:sz w:val="26"/>
                <w:szCs w:val="26"/>
              </w:rPr>
            </w:r>
          </w:p>
          <w:p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города Невинномысска</w:t>
            </w:r>
            <w:r>
              <w:rPr>
                <w:b/>
                <w:bCs/>
                <w:sz w:val="26"/>
                <w:szCs w:val="26"/>
              </w:rPr>
            </w:r>
          </w:p>
        </w:tc>
        <w:tc>
          <w:tcPr>
            <w:tcW w:w="1220" w:type="dxa"/>
            <w:textDirection w:val="lrTb"/>
            <w:noWrap w:val="false"/>
          </w:tcPr>
          <w:p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  <w:r>
              <w:rPr>
                <w:b/>
                <w:bCs/>
                <w:sz w:val="26"/>
                <w:szCs w:val="26"/>
              </w:rPr>
            </w:r>
          </w:p>
        </w:tc>
        <w:tc>
          <w:tcPr>
            <w:tcW w:w="4185" w:type="dxa"/>
            <w:textDirection w:val="lrTb"/>
            <w:noWrap w:val="false"/>
          </w:tcPr>
          <w:p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</w:t>
            </w:r>
            <w:r>
              <w:rPr>
                <w:b/>
                <w:bCs/>
                <w:sz w:val="26"/>
                <w:szCs w:val="26"/>
              </w:rPr>
            </w:r>
          </w:p>
          <w:p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города Невинномысска </w:t>
            </w:r>
            <w:r>
              <w:rPr>
                <w:b/>
                <w:bCs/>
                <w:sz w:val="26"/>
                <w:szCs w:val="26"/>
              </w:rPr>
            </w:r>
          </w:p>
        </w:tc>
      </w:tr>
      <w:tr>
        <w:tblPrEx/>
        <w:trPr>
          <w:jc w:val="center"/>
          <w:trHeight w:val="438"/>
        </w:trPr>
        <w:tc>
          <w:tcPr>
            <w:tcW w:w="4025" w:type="dxa"/>
            <w:vAlign w:val="bottom"/>
            <w:textDirection w:val="lrTb"/>
            <w:noWrap w:val="false"/>
          </w:tcPr>
          <w:p>
            <w:pPr>
              <w:ind w:firstLine="686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А.А. Медяник</w:t>
            </w:r>
            <w:r>
              <w:rPr>
                <w:b/>
                <w:bCs/>
                <w:sz w:val="26"/>
                <w:szCs w:val="26"/>
              </w:rPr>
            </w:r>
          </w:p>
        </w:tc>
        <w:tc>
          <w:tcPr>
            <w:tcW w:w="1220" w:type="dxa"/>
            <w:vAlign w:val="bottom"/>
            <w:textDirection w:val="lrTb"/>
            <w:noWrap w:val="false"/>
          </w:tcPr>
          <w:p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</w:r>
            <w:r>
              <w:rPr>
                <w:b/>
                <w:bCs/>
                <w:sz w:val="26"/>
                <w:szCs w:val="26"/>
              </w:rPr>
            </w:r>
          </w:p>
        </w:tc>
        <w:tc>
          <w:tcPr>
            <w:tcW w:w="4185" w:type="dxa"/>
            <w:vAlign w:val="bottom"/>
            <w:textDirection w:val="lrTb"/>
            <w:noWrap w:val="false"/>
          </w:tcPr>
          <w:p>
            <w:pPr>
              <w:ind w:firstLine="646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М.А. Миненков</w:t>
            </w:r>
            <w:r>
              <w:rPr>
                <w:b/>
                <w:bCs/>
                <w:sz w:val="26"/>
                <w:szCs w:val="26"/>
              </w:rPr>
            </w:r>
          </w:p>
        </w:tc>
      </w:tr>
    </w:tbl>
    <w:p>
      <w:pPr>
        <w:ind w:left="709" w:hanging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 w:hanging="709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_________________________________________________</w:t>
      </w:r>
      <w:r>
        <w:rPr>
          <w:sz w:val="28"/>
          <w:szCs w:val="28"/>
        </w:rPr>
        <w:t xml:space="preserve">________________</w:t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Проект вносит:</w:t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Комитет Думы города</w:t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Невинномысска по законности и</w:t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местному самоуправлению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М.В. Шевченко</w:t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Управляющий делами</w:t>
      </w:r>
      <w:r>
        <w:rPr>
          <w:b/>
          <w:bCs/>
          <w:sz w:val="28"/>
          <w:szCs w:val="28"/>
        </w:rPr>
      </w:r>
    </w:p>
    <w:p>
      <w:pPr>
        <w:ind w:left="709"/>
        <w:jc w:val="both"/>
        <w:rPr>
          <w:b/>
          <w:bCs/>
          <w:sz w:val="26"/>
          <w:szCs w:val="26"/>
        </w:rPr>
      </w:pPr>
      <w:r>
        <w:rPr>
          <w:b/>
          <w:bCs/>
          <w:sz w:val="28"/>
          <w:szCs w:val="28"/>
        </w:rPr>
        <w:t xml:space="preserve">Думы города Невинномысска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</w:t>
      </w:r>
      <w:r>
        <w:rPr>
          <w:b/>
          <w:bCs/>
          <w:sz w:val="28"/>
          <w:szCs w:val="28"/>
        </w:rPr>
        <w:tab/>
        <w:t xml:space="preserve">Н.И. Циневич</w:t>
      </w:r>
      <w:r>
        <w:rPr>
          <w:b/>
          <w:bCs/>
          <w:sz w:val="26"/>
          <w:szCs w:val="26"/>
        </w:rPr>
      </w:r>
    </w:p>
    <w:p>
      <w:pPr>
        <w:jc w:val="both"/>
      </w:pPr>
      <w:r/>
      <w:r/>
    </w:p>
    <w:sectPr>
      <w:headerReference w:type="default" r:id="rId9"/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rPr>
          <w:sz w:val="24"/>
          <w:szCs w:val="24"/>
        </w:rPr>
      </w:pPr>
      <w:r>
        <w:rPr>
          <w:sz w:val="24"/>
          <w:szCs w:val="24"/>
        </w:rPr>
        <w:separator/>
      </w:r>
      <w:r>
        <w:rPr>
          <w:sz w:val="24"/>
          <w:szCs w:val="24"/>
        </w:rPr>
      </w:r>
    </w:p>
  </w:endnote>
  <w:endnote w:type="continuationSeparator" w:id="0">
    <w:p>
      <w:pPr>
        <w:rPr>
          <w:sz w:val="24"/>
          <w:szCs w:val="24"/>
        </w:rPr>
      </w:pPr>
      <w:r>
        <w:rPr>
          <w:sz w:val="24"/>
          <w:szCs w:val="24"/>
        </w:rPr>
        <w:continuationSeparator/>
      </w:r>
      <w:r>
        <w:rPr>
          <w:sz w:val="24"/>
          <w:szCs w:val="24"/>
        </w:rPr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60603050605020204"/>
  </w:font>
  <w:font w:name="Verdana">
    <w:panose1 w:val="020B0604030504040204"/>
  </w:font>
  <w:font w:name="Segoe UI">
    <w:panose1 w:val="020B0502040504020204"/>
  </w:font>
  <w:font w:name="Cambria">
    <w:panose1 w:val="0204050305040603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rPr>
          <w:sz w:val="24"/>
          <w:szCs w:val="24"/>
        </w:rPr>
      </w:pPr>
      <w:r>
        <w:rPr>
          <w:sz w:val="24"/>
          <w:szCs w:val="24"/>
        </w:rPr>
        <w:separator/>
      </w:r>
      <w:r>
        <w:rPr>
          <w:sz w:val="24"/>
          <w:szCs w:val="24"/>
        </w:rPr>
      </w:r>
    </w:p>
  </w:footnote>
  <w:footnote w:type="continuationSeparator" w:id="0">
    <w:p>
      <w:pPr>
        <w:rPr>
          <w:sz w:val="24"/>
          <w:szCs w:val="24"/>
        </w:rPr>
      </w:pPr>
      <w:r>
        <w:rPr>
          <w:sz w:val="24"/>
          <w:szCs w:val="24"/>
        </w:rPr>
        <w:continuationSeparator/>
      </w:r>
      <w:r>
        <w:rPr>
          <w:sz w:val="24"/>
          <w:szCs w:val="24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2"/>
      <w:rPr>
        <w:rStyle w:val="694"/>
      </w:rPr>
      <w:framePr w:wrap="auto" w:vAnchor="text" w:hAnchor="margin" w:xAlign="right" w:y="1"/>
    </w:pPr>
    <w:r>
      <w:rPr>
        <w:rStyle w:val="694"/>
      </w:rPr>
      <w:fldChar w:fldCharType="begin"/>
    </w:r>
    <w:r>
      <w:rPr>
        <w:rStyle w:val="694"/>
      </w:rPr>
      <w:instrText xml:space="preserve">PAGE  </w:instrText>
    </w:r>
    <w:r>
      <w:rPr>
        <w:rStyle w:val="694"/>
      </w:rPr>
      <w:fldChar w:fldCharType="separate"/>
    </w:r>
    <w:r>
      <w:rPr>
        <w:rStyle w:val="694"/>
      </w:rPr>
      <w:t xml:space="preserve">2</w:t>
    </w:r>
    <w:r>
      <w:rPr>
        <w:rStyle w:val="694"/>
      </w:rPr>
      <w:fldChar w:fldCharType="end"/>
    </w:r>
    <w:r>
      <w:rPr>
        <w:rStyle w:val="694"/>
      </w:rPr>
    </w:r>
  </w:p>
  <w:p>
    <w:pPr>
      <w:pStyle w:val="682"/>
      <w:ind w:right="36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7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73"/>
    <w:next w:val="673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76"/>
    <w:link w:val="13"/>
    <w:uiPriority w:val="9"/>
    <w:rPr>
      <w:rFonts w:ascii="Arial" w:hAnsi="Arial" w:eastAsia="Arial" w:cs="Arial"/>
      <w:sz w:val="40"/>
      <w:szCs w:val="40"/>
    </w:rPr>
  </w:style>
  <w:style w:type="paragraph" w:styleId="19">
    <w:name w:val="Heading 4"/>
    <w:basedOn w:val="673"/>
    <w:next w:val="67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6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3"/>
    <w:next w:val="673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6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3"/>
    <w:next w:val="67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6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3"/>
    <w:next w:val="673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3"/>
    <w:next w:val="67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3"/>
    <w:next w:val="67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73"/>
    <w:next w:val="67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6"/>
    <w:link w:val="34"/>
    <w:uiPriority w:val="10"/>
    <w:rPr>
      <w:sz w:val="48"/>
      <w:szCs w:val="48"/>
    </w:rPr>
  </w:style>
  <w:style w:type="paragraph" w:styleId="36">
    <w:name w:val="Subtitle"/>
    <w:basedOn w:val="673"/>
    <w:next w:val="67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6"/>
    <w:link w:val="36"/>
    <w:uiPriority w:val="11"/>
    <w:rPr>
      <w:sz w:val="24"/>
      <w:szCs w:val="24"/>
    </w:rPr>
  </w:style>
  <w:style w:type="paragraph" w:styleId="38">
    <w:name w:val="Quote"/>
    <w:basedOn w:val="673"/>
    <w:next w:val="67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3"/>
    <w:next w:val="67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6">
    <w:name w:val="Caption"/>
    <w:basedOn w:val="673"/>
    <w:next w:val="67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684"/>
    <w:uiPriority w:val="99"/>
  </w:style>
  <w:style w:type="table" w:styleId="49">
    <w:name w:val="Table Grid Light"/>
    <w:basedOn w:val="6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7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7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6"/>
    <w:uiPriority w:val="99"/>
    <w:unhideWhenUsed/>
    <w:rPr>
      <w:vertAlign w:val="superscript"/>
    </w:rPr>
  </w:style>
  <w:style w:type="paragraph" w:styleId="178">
    <w:name w:val="endnote text"/>
    <w:basedOn w:val="67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6"/>
    <w:uiPriority w:val="99"/>
    <w:semiHidden/>
    <w:unhideWhenUsed/>
    <w:rPr>
      <w:vertAlign w:val="superscript"/>
    </w:rPr>
  </w:style>
  <w:style w:type="paragraph" w:styleId="181">
    <w:name w:val="toc 1"/>
    <w:basedOn w:val="673"/>
    <w:next w:val="67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3"/>
    <w:next w:val="67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3"/>
    <w:next w:val="67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3"/>
    <w:next w:val="67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3"/>
    <w:next w:val="67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3"/>
    <w:next w:val="67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3"/>
    <w:next w:val="67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3"/>
    <w:next w:val="67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3"/>
    <w:next w:val="67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3"/>
    <w:next w:val="673"/>
    <w:uiPriority w:val="99"/>
    <w:unhideWhenUsed/>
    <w:pPr>
      <w:spacing w:after="0" w:afterAutospacing="0"/>
    </w:pPr>
  </w:style>
  <w:style w:type="paragraph" w:styleId="673" w:default="1">
    <w:name w:val="Normal"/>
    <w:qFormat/>
    <w:rPr>
      <w:rFonts w:ascii="Times New Roman" w:hAnsi="Times New Roman"/>
      <w:sz w:val="20"/>
      <w:szCs w:val="20"/>
    </w:rPr>
  </w:style>
  <w:style w:type="paragraph" w:styleId="674">
    <w:name w:val="Heading 2"/>
    <w:basedOn w:val="673"/>
    <w:next w:val="673"/>
    <w:link w:val="679"/>
    <w:uiPriority w:val="99"/>
    <w:qFormat/>
    <w:pPr>
      <w:jc w:val="both"/>
      <w:keepNext/>
      <w:spacing w:before="240" w:after="60"/>
      <w:outlineLvl w:val="1"/>
    </w:pPr>
    <w:rPr>
      <w:rFonts w:ascii="Cambria" w:hAnsi="Cambria" w:eastAsia="Times New Roman" w:cs="Cambria"/>
      <w:b/>
      <w:bCs/>
      <w:i/>
      <w:iCs/>
      <w:sz w:val="28"/>
      <w:szCs w:val="28"/>
    </w:rPr>
  </w:style>
  <w:style w:type="paragraph" w:styleId="675">
    <w:name w:val="Heading 3"/>
    <w:basedOn w:val="673"/>
    <w:next w:val="673"/>
    <w:link w:val="680"/>
    <w:uiPriority w:val="99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676" w:default="1">
    <w:name w:val="Default Paragraph Font"/>
    <w:uiPriority w:val="99"/>
    <w:semiHidden/>
  </w:style>
  <w:style w:type="table" w:styleId="677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8" w:default="1">
    <w:name w:val="No List"/>
    <w:uiPriority w:val="99"/>
    <w:semiHidden/>
    <w:unhideWhenUsed/>
  </w:style>
  <w:style w:type="character" w:styleId="679" w:customStyle="1">
    <w:name w:val="Heading 2 Char"/>
    <w:basedOn w:val="676"/>
    <w:link w:val="674"/>
    <w:uiPriority w:val="99"/>
    <w:rPr>
      <w:rFonts w:ascii="Cambria" w:hAnsi="Cambria" w:cs="Cambria"/>
      <w:b/>
      <w:bCs/>
      <w:i/>
      <w:iCs/>
      <w:sz w:val="28"/>
      <w:szCs w:val="28"/>
    </w:rPr>
  </w:style>
  <w:style w:type="character" w:styleId="680" w:customStyle="1">
    <w:name w:val="Heading 3 Char"/>
    <w:basedOn w:val="676"/>
    <w:link w:val="675"/>
    <w:uiPriority w:val="99"/>
    <w:semiHidden/>
    <w:rPr>
      <w:rFonts w:ascii="Cambria" w:hAnsi="Cambria" w:cs="Cambria"/>
      <w:b/>
      <w:bCs/>
      <w:sz w:val="26"/>
      <w:szCs w:val="26"/>
    </w:rPr>
  </w:style>
  <w:style w:type="paragraph" w:styleId="681" w:customStyle="1">
    <w:name w:val="ConsPlusNormal"/>
    <w:uiPriority w:val="99"/>
    <w:rPr>
      <w:rFonts w:ascii="Arial" w:hAnsi="Arial" w:eastAsia="Times New Roman" w:cs="Arial"/>
      <w:sz w:val="20"/>
      <w:szCs w:val="20"/>
    </w:rPr>
  </w:style>
  <w:style w:type="paragraph" w:styleId="682">
    <w:name w:val="Header"/>
    <w:basedOn w:val="673"/>
    <w:link w:val="683"/>
    <w:uiPriority w:val="99"/>
    <w:pPr>
      <w:tabs>
        <w:tab w:val="center" w:pos="4677" w:leader="none"/>
        <w:tab w:val="right" w:pos="9355" w:leader="none"/>
      </w:tabs>
    </w:pPr>
    <w:rPr>
      <w:rFonts w:eastAsia="Times New Roman"/>
      <w:sz w:val="24"/>
      <w:szCs w:val="24"/>
    </w:rPr>
  </w:style>
  <w:style w:type="character" w:styleId="683" w:customStyle="1">
    <w:name w:val="Header Char"/>
    <w:basedOn w:val="676"/>
    <w:link w:val="682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styleId="684">
    <w:name w:val="Footer"/>
    <w:basedOn w:val="673"/>
    <w:link w:val="685"/>
    <w:uiPriority w:val="99"/>
    <w:pPr>
      <w:tabs>
        <w:tab w:val="center" w:pos="4677" w:leader="none"/>
        <w:tab w:val="right" w:pos="9355" w:leader="none"/>
      </w:tabs>
    </w:pPr>
    <w:rPr>
      <w:rFonts w:eastAsia="Times New Roman"/>
      <w:sz w:val="24"/>
      <w:szCs w:val="24"/>
    </w:rPr>
  </w:style>
  <w:style w:type="character" w:styleId="685" w:customStyle="1">
    <w:name w:val="Footer Char"/>
    <w:basedOn w:val="676"/>
    <w:link w:val="684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styleId="686">
    <w:name w:val="Balloon Text"/>
    <w:basedOn w:val="673"/>
    <w:link w:val="687"/>
    <w:uiPriority w:val="99"/>
    <w:semiHidden/>
    <w:rPr>
      <w:rFonts w:ascii="Segoe UI" w:hAnsi="Segoe UI" w:eastAsia="Times New Roman" w:cs="Segoe UI"/>
      <w:sz w:val="18"/>
      <w:szCs w:val="18"/>
    </w:rPr>
  </w:style>
  <w:style w:type="character" w:styleId="687" w:customStyle="1">
    <w:name w:val="Balloon Text Char"/>
    <w:basedOn w:val="676"/>
    <w:link w:val="686"/>
    <w:uiPriority w:val="99"/>
    <w:semiHidden/>
    <w:rPr>
      <w:rFonts w:ascii="Segoe UI" w:hAnsi="Segoe UI" w:cs="Segoe UI"/>
      <w:sz w:val="18"/>
      <w:szCs w:val="18"/>
      <w:lang w:eastAsia="ru-RU"/>
    </w:rPr>
  </w:style>
  <w:style w:type="paragraph" w:styleId="688">
    <w:name w:val="List Paragraph"/>
    <w:basedOn w:val="673"/>
    <w:uiPriority w:val="99"/>
    <w:qFormat/>
    <w:pPr>
      <w:ind w:left="720"/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689">
    <w:name w:val="Body Text Indent"/>
    <w:basedOn w:val="673"/>
    <w:link w:val="690"/>
    <w:uiPriority w:val="99"/>
    <w:pPr>
      <w:ind w:left="283"/>
      <w:spacing w:after="120"/>
    </w:pPr>
    <w:rPr>
      <w:rFonts w:eastAsia="Times New Roman"/>
      <w:sz w:val="24"/>
      <w:szCs w:val="24"/>
    </w:rPr>
  </w:style>
  <w:style w:type="character" w:styleId="690" w:customStyle="1">
    <w:name w:val="Body Text Indent Char"/>
    <w:basedOn w:val="676"/>
    <w:link w:val="689"/>
    <w:uiPriority w:val="99"/>
    <w:rPr>
      <w:rFonts w:ascii="Times New Roman" w:hAnsi="Times New Roman" w:cs="Times New Roman"/>
      <w:sz w:val="24"/>
      <w:szCs w:val="24"/>
      <w:lang w:eastAsia="ru-RU"/>
    </w:rPr>
  </w:style>
  <w:style w:type="paragraph" w:styleId="691">
    <w:name w:val="Body Text"/>
    <w:basedOn w:val="673"/>
    <w:link w:val="692"/>
    <w:uiPriority w:val="99"/>
    <w:semiHidden/>
    <w:pPr>
      <w:spacing w:after="120"/>
    </w:pPr>
    <w:rPr>
      <w:rFonts w:eastAsia="Times New Roman"/>
      <w:sz w:val="24"/>
      <w:szCs w:val="24"/>
    </w:rPr>
  </w:style>
  <w:style w:type="character" w:styleId="692" w:customStyle="1">
    <w:name w:val="Body Text Char"/>
    <w:basedOn w:val="676"/>
    <w:link w:val="691"/>
    <w:uiPriority w:val="99"/>
    <w:semiHidden/>
    <w:rPr>
      <w:rFonts w:ascii="Times New Roman" w:hAnsi="Times New Roman" w:cs="Times New Roman"/>
      <w:sz w:val="24"/>
      <w:szCs w:val="24"/>
      <w:lang w:eastAsia="ru-RU"/>
    </w:rPr>
  </w:style>
  <w:style w:type="table" w:styleId="693">
    <w:name w:val="Table Grid"/>
    <w:basedOn w:val="677"/>
    <w:uiPriority w:val="99"/>
    <w:rPr>
      <w:rFonts w:cs="Calibri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694">
    <w:name w:val="page number"/>
    <w:basedOn w:val="676"/>
    <w:uiPriority w:val="99"/>
  </w:style>
  <w:style w:type="paragraph" w:styleId="695" w:customStyle="1">
    <w:name w:val="Обычный1"/>
    <w:uiPriority w:val="99"/>
    <w:rPr>
      <w:rFonts w:ascii="Times New Roman" w:hAnsi="Times New Roman"/>
      <w:sz w:val="20"/>
      <w:szCs w:val="20"/>
    </w:rPr>
  </w:style>
  <w:style w:type="character" w:styleId="696">
    <w:name w:val="Hyperlink"/>
    <w:basedOn w:val="676"/>
    <w:uiPriority w:val="99"/>
    <w:rPr>
      <w:color w:val="0000ff"/>
      <w:u w:val="single"/>
    </w:rPr>
  </w:style>
  <w:style w:type="paragraph" w:styleId="697" w:customStyle="1">
    <w:name w:val="ConsPlusTitle"/>
    <w:uiPriority w:val="99"/>
    <w:pPr>
      <w:widowControl w:val="off"/>
    </w:pPr>
    <w:rPr>
      <w:rFonts w:ascii="Arial" w:hAnsi="Arial" w:cs="Arial"/>
      <w:b/>
      <w:bCs/>
      <w:sz w:val="20"/>
      <w:szCs w:val="20"/>
    </w:rPr>
  </w:style>
  <w:style w:type="paragraph" w:styleId="698">
    <w:name w:val="Normal (Web)"/>
    <w:basedOn w:val="673"/>
    <w:uiPriority w:val="99"/>
    <w:pPr>
      <w:ind w:firstLine="300"/>
      <w:spacing w:before="30" w:after="30"/>
    </w:pPr>
    <w:rPr>
      <w:color w:val="000000"/>
      <w:sz w:val="24"/>
      <w:szCs w:val="24"/>
    </w:rPr>
  </w:style>
  <w:style w:type="paragraph" w:styleId="699" w:customStyle="1">
    <w:name w:val="Знак Знак2"/>
    <w:basedOn w:val="673"/>
    <w:uiPriority w:val="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700" w:customStyle="1">
    <w:name w:val="Знак Знак"/>
    <w:basedOn w:val="673"/>
    <w:uiPriority w:val="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701" w:customStyle="1">
    <w:name w:val="Знак Знак1"/>
    <w:basedOn w:val="673"/>
    <w:uiPriority w:val="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702">
    <w:name w:val="Body Text Indent 2"/>
    <w:basedOn w:val="673"/>
    <w:link w:val="703"/>
    <w:uiPriority w:val="99"/>
    <w:pPr>
      <w:ind w:left="283"/>
      <w:spacing w:after="120" w:line="480" w:lineRule="auto"/>
    </w:pPr>
  </w:style>
  <w:style w:type="character" w:styleId="703" w:customStyle="1">
    <w:name w:val="Body Text Indent 2 Char"/>
    <w:basedOn w:val="676"/>
    <w:link w:val="702"/>
    <w:uiPriority w:val="99"/>
    <w:semiHidden/>
    <w:rPr>
      <w:rFonts w:ascii="Times New Roman" w:hAnsi="Times New Roman" w:cs="Times New Roman"/>
      <w:sz w:val="20"/>
      <w:szCs w:val="20"/>
    </w:rPr>
  </w:style>
  <w:style w:type="paragraph" w:styleId="704" w:customStyle="1">
    <w:name w:val="1"/>
    <w:basedOn w:val="673"/>
    <w:uiPriority w:val="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705" w:customStyle="1">
    <w:name w:val="Знак1 Char"/>
    <w:basedOn w:val="673"/>
    <w:uiPriority w:val="99"/>
    <w:pPr>
      <w:spacing w:after="160" w:line="240" w:lineRule="exact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Дума города Невинномысска</Company>
  <DocSecurity>0</DocSecurity>
  <HyperlinksChanged>false</HyperlinksChanged>
  <LinksUpToDate>false</LinksUpToDate>
  <ScaleCrop>false</ScaleCrop>
  <SharedDoc>false</SharedDoc>
  <Template>Normal_Wordconv.dotm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NeEfLP</dc:creator>
  <cp:keywords/>
  <dc:description/>
  <cp:revision>7</cp:revision>
  <dcterms:created xsi:type="dcterms:W3CDTF">2025-02-05T09:14:00Z</dcterms:created>
  <dcterms:modified xsi:type="dcterms:W3CDTF">2025-02-06T10:53:23Z</dcterms:modified>
</cp:coreProperties>
</file>