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CC6" w:rsidRPr="00363CC6" w:rsidRDefault="00363CC6" w:rsidP="00363CC6">
      <w:pPr>
        <w:tabs>
          <w:tab w:val="left" w:pos="1134"/>
        </w:tabs>
        <w:suppressAutoHyphens/>
        <w:autoSpaceDN w:val="0"/>
        <w:spacing w:after="0"/>
        <w:ind w:left="4253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0CB371E2" wp14:editId="5B24919D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CC6" w:rsidRPr="00363CC6" w:rsidRDefault="00363CC6" w:rsidP="00363CC6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63CC6" w:rsidRPr="00363CC6" w:rsidRDefault="00363CC6" w:rsidP="00363CC6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363CC6" w:rsidRPr="00363CC6" w:rsidRDefault="00363CC6" w:rsidP="00363CC6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363CC6" w:rsidRPr="00363CC6" w:rsidRDefault="00363CC6" w:rsidP="00363CC6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63CC6" w:rsidRPr="00363CC6" w:rsidRDefault="00363CC6" w:rsidP="00363CC6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363CC6" w:rsidRPr="00363CC6" w:rsidRDefault="00363CC6" w:rsidP="00363CC6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63CC6" w:rsidRDefault="00363CC6" w:rsidP="00363CC6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8A9" w:rsidRPr="00363CC6" w:rsidRDefault="000D08A9" w:rsidP="00363CC6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63CC6" w:rsidRPr="00363CC6" w:rsidRDefault="00363CC6" w:rsidP="00363CC6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01.11.2021                               г. Невинномысск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№ 1857</w:t>
      </w:r>
    </w:p>
    <w:p w:rsidR="00363CC6" w:rsidRDefault="00363CC6" w:rsidP="007F0DF7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363CC6" w:rsidRDefault="00363CC6" w:rsidP="007F0DF7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DE3F4F" w:rsidRDefault="0022507D" w:rsidP="007F0DF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pacing w:val="6"/>
          <w:sz w:val="28"/>
          <w:szCs w:val="28"/>
        </w:rPr>
        <w:t>Об утверждении Правил</w:t>
      </w:r>
      <w:r w:rsidR="003C597C">
        <w:rPr>
          <w:rFonts w:ascii="Times New Roman" w:hAnsi="Times New Roman"/>
          <w:spacing w:val="6"/>
          <w:sz w:val="28"/>
          <w:szCs w:val="28"/>
        </w:rPr>
        <w:t xml:space="preserve"> 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 «Детский технопарк «Кванториум» в городе Невинномысске»</w:t>
      </w:r>
      <w:bookmarkEnd w:id="0"/>
    </w:p>
    <w:p w:rsidR="00DE3F4F" w:rsidRDefault="00DE3F4F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633" w:rsidRDefault="003E5633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DCA" w:rsidRPr="003E5633" w:rsidRDefault="0062388D" w:rsidP="003E5633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78.1 Бюджетного кодекса Российской Федерации</w:t>
      </w:r>
      <w:r w:rsidR="00550B57">
        <w:rPr>
          <w:rFonts w:ascii="Times New Roman" w:hAnsi="Times New Roman"/>
          <w:sz w:val="28"/>
          <w:szCs w:val="28"/>
        </w:rPr>
        <w:t xml:space="preserve">, </w:t>
      </w:r>
      <w:r w:rsidR="00550B57" w:rsidRPr="00550B57">
        <w:rPr>
          <w:rFonts w:ascii="Times New Roman" w:hAnsi="Times New Roman"/>
          <w:spacing w:val="30"/>
          <w:sz w:val="28"/>
          <w:szCs w:val="28"/>
        </w:rPr>
        <w:t>постановляю</w:t>
      </w:r>
      <w:r w:rsidR="007F0DF7" w:rsidRPr="00550B57">
        <w:rPr>
          <w:rFonts w:ascii="Times New Roman" w:hAnsi="Times New Roman" w:cs="Times New Roman"/>
          <w:color w:val="000000"/>
          <w:spacing w:val="30"/>
          <w:sz w:val="28"/>
          <w:szCs w:val="28"/>
        </w:rPr>
        <w:t>:</w:t>
      </w:r>
    </w:p>
    <w:p w:rsidR="00DE3F4F" w:rsidRDefault="00DE3F4F" w:rsidP="001E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2D4" w:rsidRPr="000D12D4" w:rsidRDefault="000D12D4" w:rsidP="001C41C3">
      <w:pPr>
        <w:tabs>
          <w:tab w:val="left" w:pos="990"/>
          <w:tab w:val="left" w:pos="17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2D4">
        <w:rPr>
          <w:rFonts w:ascii="Times New Roman" w:hAnsi="Times New Roman" w:cs="Times New Roman"/>
          <w:sz w:val="28"/>
          <w:szCs w:val="28"/>
        </w:rPr>
        <w:t>1. Утвердить Правила 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 «Детский технопарк «Кванториум» в городе Невинномысске», согласно приложению к настоящему постановлению.</w:t>
      </w:r>
    </w:p>
    <w:p w:rsidR="000D12D4" w:rsidRPr="000D12D4" w:rsidRDefault="000D12D4" w:rsidP="001C4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2D4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города Невинномысска от </w:t>
      </w:r>
      <w:r w:rsidR="00F95B1A" w:rsidRPr="00EB1283">
        <w:rPr>
          <w:rFonts w:ascii="Times New Roman" w:hAnsi="Times New Roman" w:cs="Times New Roman"/>
          <w:sz w:val="28"/>
          <w:szCs w:val="28"/>
        </w:rPr>
        <w:t>2</w:t>
      </w:r>
      <w:r w:rsidRPr="00EB1283">
        <w:rPr>
          <w:rFonts w:ascii="Times New Roman" w:hAnsi="Times New Roman" w:cs="Times New Roman"/>
          <w:sz w:val="28"/>
          <w:szCs w:val="28"/>
        </w:rPr>
        <w:t>3.</w:t>
      </w:r>
      <w:r w:rsidR="00F95B1A" w:rsidRPr="00EB1283">
        <w:rPr>
          <w:rFonts w:ascii="Times New Roman" w:hAnsi="Times New Roman" w:cs="Times New Roman"/>
          <w:sz w:val="28"/>
          <w:szCs w:val="28"/>
        </w:rPr>
        <w:t>06</w:t>
      </w:r>
      <w:r w:rsidRPr="00EB1283">
        <w:rPr>
          <w:rFonts w:ascii="Times New Roman" w:hAnsi="Times New Roman" w:cs="Times New Roman"/>
          <w:sz w:val="28"/>
          <w:szCs w:val="28"/>
        </w:rPr>
        <w:t>.202</w:t>
      </w:r>
      <w:r w:rsidR="00F95B1A" w:rsidRPr="00EB1283">
        <w:rPr>
          <w:rFonts w:ascii="Times New Roman" w:hAnsi="Times New Roman" w:cs="Times New Roman"/>
          <w:sz w:val="28"/>
          <w:szCs w:val="28"/>
        </w:rPr>
        <w:t>1</w:t>
      </w:r>
      <w:r w:rsidRPr="000D12D4">
        <w:rPr>
          <w:rFonts w:ascii="Times New Roman" w:hAnsi="Times New Roman" w:cs="Times New Roman"/>
          <w:sz w:val="28"/>
          <w:szCs w:val="28"/>
        </w:rPr>
        <w:t xml:space="preserve"> № </w:t>
      </w:r>
      <w:r w:rsidRPr="00EB1283">
        <w:rPr>
          <w:rFonts w:ascii="Times New Roman" w:hAnsi="Times New Roman" w:cs="Times New Roman"/>
          <w:sz w:val="28"/>
          <w:szCs w:val="28"/>
        </w:rPr>
        <w:t>1</w:t>
      </w:r>
      <w:r w:rsidR="00F95B1A" w:rsidRPr="00EB1283">
        <w:rPr>
          <w:rFonts w:ascii="Times New Roman" w:hAnsi="Times New Roman" w:cs="Times New Roman"/>
          <w:sz w:val="28"/>
          <w:szCs w:val="28"/>
        </w:rPr>
        <w:t>050</w:t>
      </w:r>
      <w:r w:rsidRPr="000D12D4">
        <w:rPr>
          <w:rFonts w:ascii="Times New Roman" w:hAnsi="Times New Roman" w:cs="Times New Roman"/>
          <w:sz w:val="28"/>
          <w:szCs w:val="28"/>
        </w:rPr>
        <w:t xml:space="preserve"> «Об утверждении правил 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 «Детский технопарк «Кванториум» в городе Невинномысске».</w:t>
      </w:r>
    </w:p>
    <w:p w:rsidR="000D12D4" w:rsidRPr="000D12D4" w:rsidRDefault="000D12D4" w:rsidP="001C4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2D4"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1795D" w:rsidRDefault="000D12D4" w:rsidP="001C4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2D4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первого заместителя главы администрации города Невинномысска</w:t>
      </w:r>
      <w:r w:rsidR="001C41C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D12D4">
        <w:rPr>
          <w:rFonts w:ascii="Times New Roman" w:hAnsi="Times New Roman" w:cs="Times New Roman"/>
          <w:sz w:val="28"/>
          <w:szCs w:val="28"/>
        </w:rPr>
        <w:t>Олешкевич Т.А.</w:t>
      </w:r>
    </w:p>
    <w:p w:rsidR="00402F06" w:rsidRDefault="00402F06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F06" w:rsidRDefault="00402F06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1AE6" w:rsidRDefault="00371AE6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5BEE" w:rsidRPr="00215BEE" w:rsidRDefault="00215BEE" w:rsidP="00215BEE">
      <w:pPr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</w:pPr>
      <w:r w:rsidRPr="00215BEE">
        <w:rPr>
          <w:rFonts w:ascii="Times New Roman" w:hAnsi="Times New Roman"/>
          <w:spacing w:val="6"/>
          <w:sz w:val="28"/>
          <w:szCs w:val="28"/>
        </w:rPr>
        <w:t>Глава города Невинномысска</w:t>
      </w:r>
    </w:p>
    <w:p w:rsidR="006507D1" w:rsidRDefault="00215BEE" w:rsidP="00215BEE">
      <w:pPr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  <w:sectPr w:rsidR="006507D1" w:rsidSect="00363CC6">
          <w:headerReference w:type="default" r:id="rId9"/>
          <w:type w:val="continuous"/>
          <w:pgSz w:w="11906" w:h="16838"/>
          <w:pgMar w:top="142" w:right="567" w:bottom="1134" w:left="1985" w:header="709" w:footer="709" w:gutter="0"/>
          <w:cols w:space="708"/>
          <w:titlePg/>
          <w:docGrid w:linePitch="360"/>
        </w:sectPr>
      </w:pPr>
      <w:r w:rsidRPr="00215BEE">
        <w:rPr>
          <w:rFonts w:ascii="Times New Roman" w:hAnsi="Times New Roman"/>
          <w:spacing w:val="6"/>
          <w:sz w:val="28"/>
          <w:szCs w:val="28"/>
        </w:rPr>
        <w:t xml:space="preserve">Ставропольского края                             </w:t>
      </w:r>
      <w:r>
        <w:rPr>
          <w:rFonts w:ascii="Times New Roman" w:hAnsi="Times New Roman"/>
          <w:spacing w:val="6"/>
          <w:sz w:val="28"/>
          <w:szCs w:val="28"/>
        </w:rPr>
        <w:t xml:space="preserve">                              </w:t>
      </w:r>
      <w:r w:rsidRPr="00215BEE">
        <w:rPr>
          <w:rFonts w:ascii="Times New Roman" w:hAnsi="Times New Roman"/>
          <w:spacing w:val="6"/>
          <w:sz w:val="28"/>
          <w:szCs w:val="28"/>
        </w:rPr>
        <w:t>М.А. Миненков</w:t>
      </w:r>
    </w:p>
    <w:p w:rsidR="00363CC6" w:rsidRPr="00363CC6" w:rsidRDefault="00363CC6" w:rsidP="00363CC6">
      <w:pPr>
        <w:suppressAutoHyphens/>
        <w:autoSpaceDE w:val="0"/>
        <w:spacing w:after="0" w:line="240" w:lineRule="auto"/>
        <w:ind w:firstLine="5103"/>
        <w:jc w:val="center"/>
        <w:outlineLvl w:val="0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63CC6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>Приложение</w:t>
      </w:r>
    </w:p>
    <w:p w:rsidR="00363CC6" w:rsidRPr="00363CC6" w:rsidRDefault="00363CC6" w:rsidP="00363CC6">
      <w:pPr>
        <w:suppressAutoHyphens/>
        <w:autoSpaceDE w:val="0"/>
        <w:spacing w:after="0" w:line="240" w:lineRule="auto"/>
        <w:ind w:firstLine="5103"/>
        <w:jc w:val="center"/>
        <w:outlineLvl w:val="0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63CC6">
        <w:rPr>
          <w:rFonts w:ascii="Times New Roman" w:eastAsia="Arial" w:hAnsi="Times New Roman" w:cs="Times New Roman"/>
          <w:sz w:val="28"/>
          <w:szCs w:val="28"/>
          <w:lang w:eastAsia="ar-SA"/>
        </w:rPr>
        <w:t>к постановлению администрации</w:t>
      </w:r>
    </w:p>
    <w:p w:rsidR="00363CC6" w:rsidRPr="00363CC6" w:rsidRDefault="00363CC6" w:rsidP="00363CC6">
      <w:pPr>
        <w:suppressAutoHyphens/>
        <w:autoSpaceDE w:val="0"/>
        <w:spacing w:after="0" w:line="240" w:lineRule="auto"/>
        <w:ind w:firstLine="5103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63CC6">
        <w:rPr>
          <w:rFonts w:ascii="Times New Roman" w:eastAsia="Arial" w:hAnsi="Times New Roman" w:cs="Times New Roman"/>
          <w:sz w:val="28"/>
          <w:szCs w:val="28"/>
          <w:lang w:eastAsia="ar-SA"/>
        </w:rPr>
        <w:t>города Невинномысска</w:t>
      </w:r>
    </w:p>
    <w:p w:rsidR="00363CC6" w:rsidRPr="00363CC6" w:rsidRDefault="00363CC6" w:rsidP="00363CC6">
      <w:pPr>
        <w:tabs>
          <w:tab w:val="left" w:pos="5812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63CC6">
        <w:rPr>
          <w:rFonts w:ascii="Times New Roman" w:eastAsia="Arial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>от 01.11.2021 № 1857</w:t>
      </w:r>
    </w:p>
    <w:p w:rsidR="00363CC6" w:rsidRPr="00363CC6" w:rsidRDefault="00363CC6" w:rsidP="00363CC6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63CC6" w:rsidRPr="00363CC6" w:rsidRDefault="00363CC6" w:rsidP="00363CC6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63CC6" w:rsidRPr="00363CC6" w:rsidRDefault="00363CC6" w:rsidP="00363CC6">
      <w:pPr>
        <w:tabs>
          <w:tab w:val="left" w:pos="567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63CC6" w:rsidRPr="00363CC6" w:rsidRDefault="00363CC6" w:rsidP="00363C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3CC6">
        <w:rPr>
          <w:rFonts w:ascii="Times New Roman" w:eastAsia="Calibri" w:hAnsi="Times New Roman" w:cs="Times New Roman"/>
          <w:sz w:val="28"/>
          <w:szCs w:val="28"/>
          <w:lang w:eastAsia="en-US"/>
        </w:rPr>
        <w:t>ПРАВИЛА</w:t>
      </w:r>
    </w:p>
    <w:p w:rsidR="00363CC6" w:rsidRPr="00363CC6" w:rsidRDefault="00363CC6" w:rsidP="00363CC6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3CC6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</w:t>
      </w:r>
    </w:p>
    <w:p w:rsidR="00363CC6" w:rsidRPr="00363CC6" w:rsidRDefault="00363CC6" w:rsidP="00363CC6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3CC6">
        <w:rPr>
          <w:rFonts w:ascii="Times New Roman" w:eastAsia="Calibri" w:hAnsi="Times New Roman" w:cs="Times New Roman"/>
          <w:sz w:val="28"/>
          <w:szCs w:val="28"/>
          <w:lang w:eastAsia="en-US"/>
        </w:rPr>
        <w:t>«Детский технопарк «Кванториум» в городе Невинномысске»</w:t>
      </w:r>
    </w:p>
    <w:p w:rsidR="00363CC6" w:rsidRPr="00363CC6" w:rsidRDefault="00363CC6" w:rsidP="00363C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3CC6" w:rsidRPr="00363CC6" w:rsidRDefault="00363CC6" w:rsidP="00363CC6">
      <w:pPr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1. Настоящие Правила 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 «Детский технопарк «Кванториум» в городе Невинномысске» (далее – Правила) определяют цель, условия и порядок 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 «Детский технопарк «Кванториум» в городе Невинномысске» (далее соответственно – город, субсидия, получатель) для обеспечения деятельности получателя.</w:t>
      </w:r>
    </w:p>
    <w:p w:rsidR="00363CC6" w:rsidRPr="00363CC6" w:rsidRDefault="00363CC6" w:rsidP="00363C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Субсидия предоставляется управлением образования администрации города (далее –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управление образования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получателю на основании соглашения о предоставлении субсидии, заключаемого между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получателем и управлением образования (далее –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соглашение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).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Форма соглашения утверждается управлением образования в соответствии с типовой формой соглашения о предоставлении субсидии, утверждаемой министерством финансов Ставропольского края.</w:t>
      </w:r>
    </w:p>
    <w:p w:rsidR="00363CC6" w:rsidRPr="00363CC6" w:rsidRDefault="00363CC6" w:rsidP="00363C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" w:name="Par25"/>
      <w:bookmarkEnd w:id="1"/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Субсидия предоставляется на обеспечение деятельности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получателя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включая: </w:t>
      </w:r>
    </w:p>
    <w:p w:rsidR="00363CC6" w:rsidRPr="00363CC6" w:rsidRDefault="00363CC6" w:rsidP="00363C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оплату труда </w:t>
      </w:r>
      <w:r w:rsidRPr="00363CC6">
        <w:rPr>
          <w:rFonts w:ascii="Times New Roman" w:eastAsia="Calibri" w:hAnsi="Times New Roman" w:cs="Times New Roman"/>
          <w:sz w:val="28"/>
          <w:szCs w:val="28"/>
        </w:rPr>
        <w:t>учебно-вспомогательного персонала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работников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;</w:t>
      </w:r>
    </w:p>
    <w:p w:rsidR="00363CC6" w:rsidRPr="00363CC6" w:rsidRDefault="00363CC6" w:rsidP="00363C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оплату услуг связи и Интернет-соединения до 100 Мбит/с;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          прохождение медицинских осмотров;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прохождение курсов оказания первой медицинской помощи;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обеспечение круглосуточной охраны организации;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обслуживание кнопки экстренного вызова полиции, системы пожарного мониторинга;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оплату аренды земельного участка;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обеспечение автоматизации бухгалтерского учета;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расходы, связанные с обучением административного персонала и специалистов, ответственных за состояние охраны труда, пожарной </w:t>
      </w:r>
      <w:r w:rsidRPr="00363CC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безопасности, а так же лиц,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обслуживающих сосуды, работающие под давлением;.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оплата государственных пошлин;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оплата комиссии за банковское обслуживание. 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оплата услуг по специальной оценке условий труда;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оплата услуг по проведению лабораторных профилактических испытаний и измерений электрического оборудования.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</w:t>
      </w:r>
      <w:r w:rsidRPr="00363CC6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Субсидия предоставляется управлением образования получателю в пределах </w:t>
      </w:r>
      <w:r w:rsidRPr="00363C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средств, предусмотренных на цель, указанную в пункте 1 </w:t>
      </w:r>
      <w:r w:rsidRPr="00363CC6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>Правил, решением Думы города о бюджете города на очередной финансовый год и плановый период</w:t>
      </w:r>
      <w:r w:rsidRPr="00363CC6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, и утвержденных лимитов </w:t>
      </w:r>
      <w:r w:rsidRPr="00363CC6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бюджетных обязательств в соответствии со сводной бюджетной росписью </w:t>
      </w:r>
      <w:r w:rsidRPr="00363CC6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бюджета города на соответствующий финансовый год и плановый период, утвержденной в порядке, установленном законодательством Российской </w:t>
      </w:r>
      <w:r w:rsidRPr="00363CC6">
        <w:rPr>
          <w:rFonts w:ascii="Times New Roman" w:eastAsia="Calibri" w:hAnsi="Times New Roman" w:cs="Times New Roman"/>
          <w:sz w:val="28"/>
          <w:szCs w:val="28"/>
          <w:lang w:eastAsia="en-US"/>
        </w:rPr>
        <w:t>Федерации и муниципальными правовыми актами города.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5. Расчет размера субсидии получателю в соответствующем финансовом году осуществляется по следующей формуле: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 = 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увп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+ 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св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+ 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мо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+ 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к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+ 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охр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+ 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чс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+ 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ар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+ 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бух </w:t>
      </w:r>
      <w:r w:rsidRPr="00363CC6">
        <w:rPr>
          <w:rFonts w:ascii="Times New Roman" w:eastAsia="Calibri" w:hAnsi="Times New Roman" w:cs="Times New Roman"/>
          <w:sz w:val="28"/>
          <w:szCs w:val="28"/>
          <w:vertAlign w:val="subscript"/>
        </w:rPr>
        <w:t>.</w:t>
      </w: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363CC6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sz w:val="28"/>
          <w:szCs w:val="28"/>
          <w:vertAlign w:val="subscript"/>
        </w:rPr>
        <w:t>об.,</w:t>
      </w:r>
      <w:r w:rsidRPr="00363CC6">
        <w:rPr>
          <w:rFonts w:ascii="Times New Roman" w:eastAsia="Calibri" w:hAnsi="Times New Roman" w:cs="Times New Roman"/>
          <w:sz w:val="28"/>
          <w:szCs w:val="28"/>
        </w:rPr>
        <w:t>+</w:t>
      </w:r>
      <w:r w:rsidRPr="00363CC6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пошл.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+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ком.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+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оут.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+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0"/>
          <w:szCs w:val="20"/>
        </w:rPr>
        <w:t>эл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., где: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 – размер субсидии получателю;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увп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– расходы на оплату труда с начислениями на выплаты по оплате труда учебно-вспомогательного персонала в соответствии с законодательством Российской Федерации;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св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оплату услуг связи и Интернет-соединения до                   100 Мбит/с;</w:t>
      </w:r>
    </w:p>
    <w:p w:rsidR="00363CC6" w:rsidRPr="00363CC6" w:rsidRDefault="00363CC6" w:rsidP="00363CC6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sz w:val="28"/>
          <w:szCs w:val="28"/>
          <w:vertAlign w:val="subscript"/>
        </w:rPr>
        <w:t>мо</w:t>
      </w: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 – расходы на прохождение ежегодных медицинских осмотров</w:t>
      </w:r>
      <w:r w:rsidRPr="00363CC6">
        <w:rPr>
          <w:rFonts w:ascii="Calibri" w:eastAsia="Calibri" w:hAnsi="Calibri" w:cs="Times New Roman"/>
          <w:sz w:val="28"/>
          <w:szCs w:val="28"/>
        </w:rPr>
        <w:t>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к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– расходы на прохождение курсов оказания первой медицинской помощи 1 раз в три года;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охр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обеспечение круглосуточной охраны организации;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чс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обслуживание кнопки экстренного вызова полиции, системы пожарного мониторинга;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ар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оплату аренды земельного участка;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бух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оплату автоматизации бухгалтерского учета;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363CC6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об </w:t>
      </w: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– расходы на обучение административного персонала и специалистов, ответственных за состояние охраны труда, пожарной безопасности, а так же лиц,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обслуживающих сосуды, работающие под давлением;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vertAlign w:val="subscript"/>
        </w:rPr>
      </w:pPr>
      <w:r w:rsidRPr="00363CC6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пошл. </w:t>
      </w:r>
      <w:r w:rsidRPr="00363CC6">
        <w:rPr>
          <w:rFonts w:ascii="Times New Roman" w:eastAsia="Calibri" w:hAnsi="Times New Roman" w:cs="Times New Roman"/>
          <w:sz w:val="28"/>
          <w:szCs w:val="28"/>
        </w:rPr>
        <w:t>– расходы, связанные с оплатой государственных пошлин;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ком. </w:t>
      </w:r>
      <w:r w:rsidRPr="00363CC6">
        <w:rPr>
          <w:rFonts w:ascii="Times New Roman" w:eastAsia="Calibri" w:hAnsi="Times New Roman" w:cs="Times New Roman"/>
          <w:sz w:val="28"/>
          <w:szCs w:val="28"/>
        </w:rPr>
        <w:t>–</w:t>
      </w:r>
      <w:r w:rsidRPr="00363CC6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расходы, связанные с оплатой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комиссии за банковское обслуживание;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оут.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– расходы, связанные со специальной оценкой условий труда;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0"/>
          <w:szCs w:val="20"/>
        </w:rPr>
        <w:t>эл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–расходы,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вязанные с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оплатой услуг по проведению лабораторных профилактических испытаний и измерений электрического оборудования.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6. Размер расходов на фонд оплаты труда с начислениями на выплаты по оплате труда в соответствии с законодательством Российской Федерации учебно-вспомогательного персонала в соответствующем финансовом году рассчитывается по следующей формуле: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увп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Z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шт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x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1,302 х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, где: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увп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оплату труда учебно-вспомогательного персонала с начислениями на выплаты по оплате труда в соответствии с законодательством Российской Федерации в месяц в соответствующем финансовом году;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Z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шт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заработная плата по штатному расписанию, составленному в соответствии с типовым штатным расписанием, утвержденным распоряжением Министерства просвещения Российской Федерации от                    17 декабря 2019 г. № Р-139 «Об утверждении методических рекомендаций по созданию детских технопарков «Кванториум» в рамках региональных проектов, обеспечивающих достижение целей, показателей и результата федерального проекта «Успех каждого ребенка» национального проекта «Образование»;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1,302 – коэффициент начислений на выплаты по оплате труда в соответствии с законодательством Российской Федерации;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число месяцев в соответствующем финансовом году.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7. Размер расходов на оплату услуг связи и Интернет-соединения в соответствующем финансовом году рассчитывается по следующей формуле: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св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тел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+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инт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, где: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св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расходы на оплату услуг связи и Интернет-соединения в соответствующем финансовом году; 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тел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оплату услуг связи в месяц, исходя из тарифа, сложившегося в текущем финансовом году;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число месяцев в соответствующем финансовом году;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инт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оплату услуг Интернет-соединения до 100 Мбит/с в месяц, исходя из тарифа, сложившегося в текущем финансовом году.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8. Размер расходов на прохождение ежегодных медицинских осмотров в соответствующем финансовом году рассчитывается по следующей формуле: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мо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Q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 Н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мо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, где: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мо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прохождение ежегодных медицинских осмотров в соответствующем финансовом году;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Q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численность работников «Детского технопарка «Кванториум» </w:t>
      </w:r>
      <w:r w:rsidRPr="00363CC6">
        <w:rPr>
          <w:rFonts w:ascii="Times New Roman" w:eastAsia="Calibri" w:hAnsi="Times New Roman" w:cs="Times New Roman"/>
          <w:sz w:val="28"/>
          <w:szCs w:val="28"/>
          <w:lang w:eastAsia="en-US"/>
        </w:rPr>
        <w:t>в городе Невинномысске»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мо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размер расходов на прохождение медицинского осмотра                           1 работника в год, исходя из стоимости, сложившейся в текущем финансовом году.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9. Размер расходов на прохождение курсов оказания первой медицинской</w:t>
      </w:r>
      <w:r w:rsidRPr="00363CC6">
        <w:rPr>
          <w:rFonts w:ascii="Times New Roman" w:eastAsia="Calibri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помощи</w:t>
      </w:r>
      <w:r w:rsidRPr="00363CC6">
        <w:rPr>
          <w:rFonts w:ascii="Times New Roman" w:eastAsia="Calibri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1 раз</w:t>
      </w:r>
      <w:r w:rsidRPr="00363CC6">
        <w:rPr>
          <w:rFonts w:ascii="Times New Roman" w:eastAsia="Calibri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Pr="00363CC6">
        <w:rPr>
          <w:rFonts w:ascii="Times New Roman" w:eastAsia="Calibri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три</w:t>
      </w:r>
      <w:r w:rsidRPr="00363CC6">
        <w:rPr>
          <w:rFonts w:ascii="Times New Roman" w:eastAsia="Calibri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года</w:t>
      </w:r>
      <w:r w:rsidRPr="00363CC6">
        <w:rPr>
          <w:rFonts w:ascii="Times New Roman" w:eastAsia="Calibri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рассчитывается</w:t>
      </w:r>
      <w:r w:rsidRPr="00363CC6">
        <w:rPr>
          <w:rFonts w:ascii="Times New Roman" w:eastAsia="Calibri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по</w:t>
      </w:r>
      <w:r w:rsidRPr="00363CC6">
        <w:rPr>
          <w:rFonts w:ascii="Times New Roman" w:eastAsia="Calibri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следующей формуле: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к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Q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 М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к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, где: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к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прохождение курсов оказания первой медицинской помощи 1 раз в три года;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Q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численность работников «Детского технопарка «Кванториум» в городе Невинномысске»;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М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к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размер расходов на прохождение курсов оказания первой медицинской помощи 1 работника, исходя из стоимости, сложившейся в текущем финансовом году.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10. Размер расходов на обеспечение круглосуточной охраны организации в соответствующем финансовом году рассчитывается по следующей формуле: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охр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x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D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охр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, где: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охр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обеспечение круглосуточной охраны организации в соответствующем финансовом году;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число месяцев в соответствующем финансовом году;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D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 xml:space="preserve">охр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– сумма договора на обеспечение круглосуточной охраны организации в месяц.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11. Размер расходов на обслуживание кнопки экстренного вызова полиции, системы пожарного мониторинга</w:t>
      </w:r>
      <w:r w:rsidRPr="00363CC6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рассчитывается по следующей формуле: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чс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(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обсл.тк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+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обсл.пм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х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, где: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чс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обслуживание кнопки экстренного вызова полиции, системы пожарного мониторинга;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обсл.тк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оказание услуг по охране путем реагирования на сообщение о срабатывании систем тревожной сигнализации в месяц, исходя из стоимости, сложившейся в текущем финансовом году;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обсл.пм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эксплуатацию и обслуживание системы пожарного мониторинга в месяц, исходя из стоимости, сложившейся в текущем финансовом году;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число месяцев в соответствующем финансовом году.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12. Размер расходов на оплату аренды земельного участка рассчитывается по следующей формуле: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ар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кад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 0,01%, где: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ар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оплату аренды земельного участка;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кад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кадастровая стоимость земельного участка, переданного в аренду.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13. Размер расходов на оплату автоматизации бухгалтерского учета в соответствующем финансовом году рассчитывается по следующей формуле: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бух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об.пр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, где: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бух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расходы на оплату автоматизации бухгалтерского учета;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об.пр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ежемесячные расходы на оплату обслуживания программного обеспечения, исходя из стоимости, сложившейся в текущем финансовом году;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число месяцев в соответствующем финансовом году.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14. Размер расходов </w:t>
      </w: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на обучение административного персонала и специалистов, ответственных за состояние охраны труда, пожарной </w:t>
      </w:r>
      <w:r w:rsidRPr="00363CC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безопасности, а так же лиц,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обслуживающих сосуды, работающие под давлением (</w:t>
      </w:r>
      <w:r w:rsidRPr="00363CC6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sz w:val="28"/>
          <w:szCs w:val="28"/>
          <w:vertAlign w:val="subscript"/>
        </w:rPr>
        <w:t>об</w:t>
      </w: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) рассчитывается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исходя из стоимости, сложившейся в текущем финансовом году.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15. </w:t>
      </w:r>
      <w:r w:rsidRPr="00363CC6">
        <w:rPr>
          <w:rFonts w:ascii="Times New Roman" w:eastAsia="Calibri" w:hAnsi="Times New Roman" w:cs="Times New Roman"/>
          <w:sz w:val="28"/>
          <w:szCs w:val="28"/>
        </w:rPr>
        <w:t>Расходы, связанные с оплатой государственных пошлин (</w:t>
      </w:r>
      <w:r w:rsidRPr="00363CC6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sz w:val="28"/>
          <w:szCs w:val="28"/>
          <w:vertAlign w:val="subscript"/>
        </w:rPr>
        <w:t>пошл.</w:t>
      </w:r>
      <w:r w:rsidRPr="00363CC6">
        <w:rPr>
          <w:rFonts w:ascii="Times New Roman" w:eastAsia="Calibri" w:hAnsi="Times New Roman" w:cs="Times New Roman"/>
          <w:sz w:val="28"/>
          <w:szCs w:val="28"/>
        </w:rPr>
        <w:t>) производятся по фактически выставленным счетам.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16. Банковская комиссия за обслуживание счетов начисляется в зависимости от выставленного счета банком.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17. Расходы, связанные со специальной оценкой условий труда (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оут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) предусматриваются 1 раз в пять лет в соответствии с договором, заключенным с организацией, имеющей соответствующую лицензию.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18. Расходы, связанные с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оплатой услуг по проведению лабораторных профилактических испытаний и измерений электрического оборудования</w:t>
      </w: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363CC6">
        <w:rPr>
          <w:rFonts w:ascii="Times New Roman" w:eastAsia="Calibri" w:hAnsi="Times New Roman" w:cs="Times New Roman"/>
          <w:color w:val="000000"/>
          <w:sz w:val="20"/>
          <w:szCs w:val="20"/>
        </w:rPr>
        <w:t>эл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.) </w:t>
      </w: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рассчитывается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исходя из стоимости, сложившейся в текущем финансовом году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19. Условием предоставления субсидии является соответствие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получателя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на 1 число месяца, предшествующего месяцу, в котором планируется заключение соглашения, одновременно следующим требованиям: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не нахождение в процессе реорганизации, ликвидации, банкротства;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отсутствие просроченной задолженности по возврату в бюджет города субсидий, бюджетных инвестиций, предоставленных в том числе в соответствии с иными нормативными правовыми актами города, и иной просроченной (неурегулированной) задолженности по денежным обязательствам перед городом.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2" w:name="Par66"/>
      <w:bookmarkEnd w:id="2"/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20. Для получения субсидии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получатель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представляет в управление образования следующие документы: 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заявка;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сведения о получателе, содержащиеся в Едином государственном реестре юридических лиц;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справка, подтверждающая на 1 число месяца, предшествующего месяцу, в котором планируется заключение соглашения, отсутствие у получателя приостановки деятельности в порядке, предусмотренном законодательством Российской Федерации, оформленная в свободной форме, подписанная руководителем получателя и скрепленная его печатью;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документ, подтверждающий полномочия уполномоченного лица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получателя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(в случае, если такое лицо не является единоличным исполнительным органом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получателя);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проект сметы расходов получателя, указанных в </w:t>
      </w:r>
      <w:hyperlink r:id="rId10" w:history="1">
        <w:r w:rsidRPr="00363CC6">
          <w:rPr>
            <w:rFonts w:ascii="Times New Roman" w:eastAsia="Calibri" w:hAnsi="Times New Roman" w:cs="Times New Roman"/>
            <w:sz w:val="28"/>
            <w:szCs w:val="28"/>
          </w:rPr>
          <w:t>пункте 3</w:t>
        </w:r>
      </w:hyperlink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 Правил, в произвольной форме на соответствующий финансовый год с финансово-экономическим обоснованием;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lastRenderedPageBreak/>
        <w:t>справка</w:t>
      </w:r>
      <w:r w:rsidRPr="00363CC6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363CC6">
        <w:rPr>
          <w:rFonts w:ascii="Times New Roman" w:eastAsia="Calibri" w:hAnsi="Times New Roman" w:cs="Times New Roman"/>
          <w:sz w:val="28"/>
          <w:szCs w:val="28"/>
        </w:rPr>
        <w:t>подтверждающая на</w:t>
      </w:r>
      <w:r w:rsidRPr="00363CC6">
        <w:rPr>
          <w:rFonts w:ascii="Times New Roman" w:eastAsia="Calibri" w:hAnsi="Times New Roman" w:cs="Times New Roman"/>
          <w:sz w:val="27"/>
          <w:szCs w:val="27"/>
        </w:rPr>
        <w:t xml:space="preserve"> 1 число месяца, </w:t>
      </w:r>
      <w:r w:rsidRPr="00363CC6">
        <w:rPr>
          <w:rFonts w:ascii="Times New Roman" w:eastAsia="Calibri" w:hAnsi="Times New Roman" w:cs="Times New Roman"/>
          <w:sz w:val="28"/>
          <w:szCs w:val="28"/>
        </w:rPr>
        <w:t>предшествующего месяцу, в котором планируется заключение соглашения, отсутствие у получателя просроченной задолженности по возврату в доход бюджета города субсидий, бюджетных инвестиций, предоставленных в том числе в соответствии с иными нормативными правовыми актами города и иной просроченной (неурегулированной) задолженности по денежным обязательствам перед городом, оформленная в свободной форме, подписанная руководителем получателя и скрепленная его печатью;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письменное согласие получателя субсидии в произвольной форме на осуществление управлением образования и органами финансового контроля города обязательных проверок соблюдения им условий, цели и порядка предоставления субсидии;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справка Управления Федеральной налоговой службы по Ставропольскому краю, содержащая сведения о наличии (отсутствии) у получателя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21. Управление образования в срок, не превышающий 7 рабочих дней со дня получения от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получателя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документов, указанных в </w:t>
      </w:r>
      <w:hyperlink w:anchor="Par66" w:history="1">
        <w:r w:rsidRPr="00363CC6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пункте </w:t>
        </w:r>
      </w:hyperlink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20 Правил, рассматривает заявку и документы, указанные в </w:t>
      </w:r>
      <w:hyperlink w:anchor="Par66" w:history="1">
        <w:r w:rsidRPr="00363CC6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пункте </w:t>
        </w:r>
      </w:hyperlink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20 Правил, проверяет их комплектность и принимает решение о предоставлении субсидии или об отказе в предоставлении субсидии.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22. Основаниями для отказа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получателю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в предоставлении субсидии являются: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представление получателем документов не в полном объеме или несоответствие документов требованиям, предусмотренным </w:t>
      </w:r>
      <w:hyperlink r:id="rId11" w:history="1">
        <w:r w:rsidRPr="00363CC6">
          <w:rPr>
            <w:rFonts w:ascii="Times New Roman" w:eastAsia="Calibri" w:hAnsi="Times New Roman" w:cs="Times New Roman"/>
            <w:sz w:val="28"/>
            <w:szCs w:val="28"/>
          </w:rPr>
          <w:t xml:space="preserve">пунктом </w:t>
        </w:r>
      </w:hyperlink>
      <w:r w:rsidRPr="00363CC6">
        <w:rPr>
          <w:rFonts w:ascii="Times New Roman" w:eastAsia="Calibri" w:hAnsi="Times New Roman" w:cs="Times New Roman"/>
          <w:sz w:val="28"/>
          <w:szCs w:val="28"/>
        </w:rPr>
        <w:t>21 Правил;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наличие в документах недостоверной информации;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невыполнение получателем условий, предусмотренных </w:t>
      </w:r>
      <w:hyperlink r:id="rId12" w:history="1">
        <w:r w:rsidRPr="00363CC6">
          <w:rPr>
            <w:rFonts w:ascii="Times New Roman" w:eastAsia="Calibri" w:hAnsi="Times New Roman" w:cs="Times New Roman"/>
            <w:sz w:val="28"/>
            <w:szCs w:val="28"/>
          </w:rPr>
          <w:t>пунктом</w:t>
        </w:r>
      </w:hyperlink>
      <w:r w:rsidRPr="00363CC6">
        <w:rPr>
          <w:rFonts w:ascii="Times New Roman" w:eastAsia="Calibri" w:hAnsi="Times New Roman" w:cs="Times New Roman"/>
          <w:sz w:val="28"/>
          <w:szCs w:val="28"/>
        </w:rPr>
        <w:t xml:space="preserve"> 19 Правил.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23. Перечисление субсидии осуществляется управлением образования на счет, открытый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получателем </w:t>
      </w:r>
      <w:r w:rsidRPr="00363C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учреждениях Центрального банка Российской Федерации или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кредитной организации, </w:t>
      </w:r>
      <w:r w:rsidRPr="00363CC6">
        <w:rPr>
          <w:rFonts w:ascii="Times New Roman" w:eastAsia="Calibri" w:hAnsi="Times New Roman" w:cs="Times New Roman"/>
          <w:sz w:val="28"/>
          <w:szCs w:val="28"/>
        </w:rPr>
        <w:t>в соответствии с графиком перечисления субсидии, являющимся приложением к соглашению.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24. </w:t>
      </w:r>
      <w:r w:rsidRPr="00363CC6">
        <w:rPr>
          <w:rFonts w:ascii="Times New Roman" w:eastAsia="Calibri" w:hAnsi="Times New Roman" w:cs="Times New Roman"/>
          <w:sz w:val="28"/>
          <w:szCs w:val="28"/>
        </w:rPr>
        <w:t>В случае, если расходы получателя осуществлены до поступления субсидии на счет, указанный в пункте 23 Правил, получатель субсидии вправе возместить указанные расходы за счет поступившей субсидии.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sz w:val="28"/>
          <w:szCs w:val="28"/>
        </w:rPr>
        <w:t>25. Получатель ежеквартально, в срок до 5 числа месяца, следующего за отчетным, представляет в управление образования отчет о целевом использовании субсидии по форме, установленной соглашением.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3" w:name="Par90"/>
      <w:bookmarkEnd w:id="3"/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26. Субсидия подлежит возврату в бюджет города в случаях: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ar91"/>
      <w:bookmarkEnd w:id="4"/>
      <w:r w:rsidRPr="00363CC6">
        <w:rPr>
          <w:rFonts w:ascii="Times New Roman" w:eastAsia="Calibri" w:hAnsi="Times New Roman" w:cs="Times New Roman"/>
          <w:sz w:val="28"/>
          <w:szCs w:val="28"/>
        </w:rPr>
        <w:t>невыполнения условий предоставления субсидии;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установления фактов представления недостоверной информации в целях получения субсидии;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5" w:name="Par93"/>
      <w:bookmarkEnd w:id="5"/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нецелевого использования субсидии.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случаях, предусмотренных абзацами вторым и третьим настоящего пункта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субсидия подлежит возврату в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бюджет города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 соответствии с законодательством Российской Федерации в полном объеме.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случае нецелевого использования субсидии средства, использованные не по целевому назначению, подлежат возврату в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бюджет города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 соответствии с законодательством Российской Федерации.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27. Возврат субсидии осуществляется в следующем порядке: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управление образования в течение 10 рабочих дней после подписания акта проверки или получения акта проверки либо иного документа, отражающего результаты проверки, от органа финансового контроля направляет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получателю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требование о возврате субсидии в случаях, предусмотренных пунктом 25 Правил;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получатель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производит возврат субсидии в течение 60 календарных дней со дня получения от управления образования требования о возврате субсидии;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нарушении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получателем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срока возврата субсидии управление образования принимает меры по взысканию указанных средств в бюджет города в порядке, установленном законодательством Российской Федерации и законодательством Ставропольского края.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28. Обязательная проверка соблюдения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получателем </w:t>
      </w: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>условий, целей и порядка предоставления субсидии осуществляется управлением образования в устанавливаемом им порядке и органами финансового контроля в соответствии с законодательством Российской Федерации и законодательством Ставропольского края.</w:t>
      </w:r>
    </w:p>
    <w:p w:rsidR="00363CC6" w:rsidRPr="00363CC6" w:rsidRDefault="00363CC6" w:rsidP="00363C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C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29. </w:t>
      </w:r>
      <w:r w:rsidRPr="00363CC6">
        <w:rPr>
          <w:rFonts w:ascii="Times New Roman" w:eastAsia="Calibri" w:hAnsi="Times New Roman" w:cs="Times New Roman"/>
          <w:sz w:val="28"/>
          <w:szCs w:val="28"/>
        </w:rPr>
        <w:t>Не использованный на 01 января очередного финансового года остаток субсидии, потребность в которой сохраняется, подлежит использованию в очередном финансовом году на цель, установленную Правилами.</w:t>
      </w:r>
    </w:p>
    <w:sectPr w:rsidR="00363CC6" w:rsidRPr="00363CC6" w:rsidSect="00363C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567" w:bottom="851" w:left="1985" w:header="907" w:footer="89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CE6" w:rsidRDefault="00144CE6" w:rsidP="00C36018">
      <w:pPr>
        <w:spacing w:after="0" w:line="240" w:lineRule="auto"/>
      </w:pPr>
      <w:r>
        <w:separator/>
      </w:r>
    </w:p>
  </w:endnote>
  <w:endnote w:type="continuationSeparator" w:id="0">
    <w:p w:rsidR="00144CE6" w:rsidRDefault="00144CE6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B3E" w:rsidRDefault="000D08A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B3E" w:rsidRPr="00363CC6" w:rsidRDefault="000D08A9" w:rsidP="00363CC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B3E" w:rsidRDefault="000D08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CE6" w:rsidRDefault="00144CE6" w:rsidP="00C36018">
      <w:pPr>
        <w:spacing w:after="0" w:line="240" w:lineRule="auto"/>
      </w:pPr>
      <w:r>
        <w:separator/>
      </w:r>
    </w:p>
  </w:footnote>
  <w:footnote w:type="continuationSeparator" w:id="0">
    <w:p w:rsidR="00144CE6" w:rsidRDefault="00144CE6" w:rsidP="00C3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3221802"/>
      <w:docPartObj>
        <w:docPartGallery w:val="Page Numbers (Top of Page)"/>
        <w:docPartUnique/>
      </w:docPartObj>
    </w:sdtPr>
    <w:sdtEndPr/>
    <w:sdtContent>
      <w:p w:rsidR="00C2533F" w:rsidRDefault="00C2533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C39">
          <w:rPr>
            <w:noProof/>
          </w:rPr>
          <w:t>1</w:t>
        </w:r>
        <w:r>
          <w:fldChar w:fldCharType="end"/>
        </w:r>
      </w:p>
    </w:sdtContent>
  </w:sdt>
  <w:p w:rsidR="00C85852" w:rsidRPr="00C85852" w:rsidRDefault="00C85852" w:rsidP="00C85852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B3E" w:rsidRDefault="00F55A24" w:rsidP="00CE5F66">
    <w:pPr>
      <w:pStyle w:val="a4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8</w:t>
    </w:r>
    <w:r>
      <w:rPr>
        <w:rStyle w:val="af3"/>
      </w:rPr>
      <w:fldChar w:fldCharType="end"/>
    </w:r>
  </w:p>
  <w:p w:rsidR="00D20B3E" w:rsidRDefault="000D08A9" w:rsidP="00CE5F66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527771"/>
      <w:docPartObj>
        <w:docPartGallery w:val="Page Numbers (Top of Page)"/>
        <w:docPartUnique/>
      </w:docPartObj>
    </w:sdtPr>
    <w:sdtEndPr/>
    <w:sdtContent>
      <w:p w:rsidR="00363CC6" w:rsidRDefault="00363CC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8A9">
          <w:rPr>
            <w:noProof/>
          </w:rPr>
          <w:t>2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B3E" w:rsidRDefault="000D08A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00E92"/>
    <w:rsid w:val="000024A3"/>
    <w:rsid w:val="000044DC"/>
    <w:rsid w:val="00017E93"/>
    <w:rsid w:val="00022D04"/>
    <w:rsid w:val="000307A7"/>
    <w:rsid w:val="00031E5B"/>
    <w:rsid w:val="00044CAE"/>
    <w:rsid w:val="00051DE5"/>
    <w:rsid w:val="00051DE6"/>
    <w:rsid w:val="00063F19"/>
    <w:rsid w:val="00070AD7"/>
    <w:rsid w:val="000737F4"/>
    <w:rsid w:val="00074EAF"/>
    <w:rsid w:val="0008789B"/>
    <w:rsid w:val="00096236"/>
    <w:rsid w:val="00096ECE"/>
    <w:rsid w:val="000A360C"/>
    <w:rsid w:val="000A5F8A"/>
    <w:rsid w:val="000B2189"/>
    <w:rsid w:val="000C23D2"/>
    <w:rsid w:val="000C3F94"/>
    <w:rsid w:val="000D08A9"/>
    <w:rsid w:val="000D12D4"/>
    <w:rsid w:val="000F3F7A"/>
    <w:rsid w:val="001162FC"/>
    <w:rsid w:val="001253A7"/>
    <w:rsid w:val="00144CE6"/>
    <w:rsid w:val="001558A3"/>
    <w:rsid w:val="001573B8"/>
    <w:rsid w:val="001775E7"/>
    <w:rsid w:val="0017789A"/>
    <w:rsid w:val="0018424B"/>
    <w:rsid w:val="0019785B"/>
    <w:rsid w:val="001A2961"/>
    <w:rsid w:val="001B1556"/>
    <w:rsid w:val="001B3940"/>
    <w:rsid w:val="001B4938"/>
    <w:rsid w:val="001C41C3"/>
    <w:rsid w:val="001D1D72"/>
    <w:rsid w:val="001D515F"/>
    <w:rsid w:val="001E1E7D"/>
    <w:rsid w:val="001E630F"/>
    <w:rsid w:val="001F0E5E"/>
    <w:rsid w:val="001F2B01"/>
    <w:rsid w:val="001F7D2B"/>
    <w:rsid w:val="002023FE"/>
    <w:rsid w:val="00205DEE"/>
    <w:rsid w:val="00206A7A"/>
    <w:rsid w:val="00211428"/>
    <w:rsid w:val="00215BEE"/>
    <w:rsid w:val="002160BB"/>
    <w:rsid w:val="0022507D"/>
    <w:rsid w:val="00230B3E"/>
    <w:rsid w:val="0023253D"/>
    <w:rsid w:val="00237445"/>
    <w:rsid w:val="002475E4"/>
    <w:rsid w:val="0025413A"/>
    <w:rsid w:val="002625F9"/>
    <w:rsid w:val="0027106F"/>
    <w:rsid w:val="002727E2"/>
    <w:rsid w:val="002749E6"/>
    <w:rsid w:val="002958B5"/>
    <w:rsid w:val="002B1D36"/>
    <w:rsid w:val="002E3F26"/>
    <w:rsid w:val="00307AC9"/>
    <w:rsid w:val="003371E2"/>
    <w:rsid w:val="0034482B"/>
    <w:rsid w:val="00360260"/>
    <w:rsid w:val="00363CC6"/>
    <w:rsid w:val="00367DDE"/>
    <w:rsid w:val="00370402"/>
    <w:rsid w:val="00370F13"/>
    <w:rsid w:val="00371AE6"/>
    <w:rsid w:val="00373C41"/>
    <w:rsid w:val="00374B63"/>
    <w:rsid w:val="00383822"/>
    <w:rsid w:val="00384B16"/>
    <w:rsid w:val="0039101F"/>
    <w:rsid w:val="00393944"/>
    <w:rsid w:val="00394FF0"/>
    <w:rsid w:val="00395F60"/>
    <w:rsid w:val="003B0C1A"/>
    <w:rsid w:val="003B0E2C"/>
    <w:rsid w:val="003B1F7B"/>
    <w:rsid w:val="003C597C"/>
    <w:rsid w:val="003E029F"/>
    <w:rsid w:val="003E5618"/>
    <w:rsid w:val="003E5633"/>
    <w:rsid w:val="003E68A0"/>
    <w:rsid w:val="003F1053"/>
    <w:rsid w:val="003F4521"/>
    <w:rsid w:val="003F5430"/>
    <w:rsid w:val="00402F06"/>
    <w:rsid w:val="00410B49"/>
    <w:rsid w:val="004130E1"/>
    <w:rsid w:val="00424245"/>
    <w:rsid w:val="00425254"/>
    <w:rsid w:val="00445DB5"/>
    <w:rsid w:val="00467307"/>
    <w:rsid w:val="00476797"/>
    <w:rsid w:val="00486B91"/>
    <w:rsid w:val="004B2C7A"/>
    <w:rsid w:val="004B4E92"/>
    <w:rsid w:val="004C1803"/>
    <w:rsid w:val="004C2320"/>
    <w:rsid w:val="004D00B7"/>
    <w:rsid w:val="004D5A57"/>
    <w:rsid w:val="004E0C53"/>
    <w:rsid w:val="004E36D4"/>
    <w:rsid w:val="004E4DD3"/>
    <w:rsid w:val="004E63C2"/>
    <w:rsid w:val="004E7A82"/>
    <w:rsid w:val="004F1316"/>
    <w:rsid w:val="005022D1"/>
    <w:rsid w:val="005109EF"/>
    <w:rsid w:val="00526208"/>
    <w:rsid w:val="0052632E"/>
    <w:rsid w:val="0052788C"/>
    <w:rsid w:val="00540F4B"/>
    <w:rsid w:val="00550B57"/>
    <w:rsid w:val="00553E75"/>
    <w:rsid w:val="005716CF"/>
    <w:rsid w:val="005749F5"/>
    <w:rsid w:val="00574EA0"/>
    <w:rsid w:val="00580872"/>
    <w:rsid w:val="00594E4A"/>
    <w:rsid w:val="005B61E4"/>
    <w:rsid w:val="005C0DDA"/>
    <w:rsid w:val="005C3725"/>
    <w:rsid w:val="005C4BAA"/>
    <w:rsid w:val="005D1CBD"/>
    <w:rsid w:val="005D250B"/>
    <w:rsid w:val="005E05DA"/>
    <w:rsid w:val="005E1408"/>
    <w:rsid w:val="005E2A54"/>
    <w:rsid w:val="005E4F16"/>
    <w:rsid w:val="005E5839"/>
    <w:rsid w:val="006173C7"/>
    <w:rsid w:val="0062388D"/>
    <w:rsid w:val="00624228"/>
    <w:rsid w:val="0062461F"/>
    <w:rsid w:val="00625887"/>
    <w:rsid w:val="00625E5C"/>
    <w:rsid w:val="00631AD5"/>
    <w:rsid w:val="006439EC"/>
    <w:rsid w:val="00645B06"/>
    <w:rsid w:val="006507D1"/>
    <w:rsid w:val="0066120B"/>
    <w:rsid w:val="00674374"/>
    <w:rsid w:val="00674E36"/>
    <w:rsid w:val="00684FC0"/>
    <w:rsid w:val="006A4074"/>
    <w:rsid w:val="006B3CB7"/>
    <w:rsid w:val="006C2AFF"/>
    <w:rsid w:val="006C784F"/>
    <w:rsid w:val="006D2530"/>
    <w:rsid w:val="006D4710"/>
    <w:rsid w:val="006D60A4"/>
    <w:rsid w:val="006D7958"/>
    <w:rsid w:val="006E4F18"/>
    <w:rsid w:val="006E6EDA"/>
    <w:rsid w:val="006F51DE"/>
    <w:rsid w:val="00701FA2"/>
    <w:rsid w:val="007118B3"/>
    <w:rsid w:val="0072258C"/>
    <w:rsid w:val="00725D29"/>
    <w:rsid w:val="00762093"/>
    <w:rsid w:val="007732AA"/>
    <w:rsid w:val="00774A96"/>
    <w:rsid w:val="0077510E"/>
    <w:rsid w:val="00790F36"/>
    <w:rsid w:val="0079189A"/>
    <w:rsid w:val="007A04FF"/>
    <w:rsid w:val="007A4039"/>
    <w:rsid w:val="007A6FA3"/>
    <w:rsid w:val="007C3BF5"/>
    <w:rsid w:val="007C4E47"/>
    <w:rsid w:val="007F0DF7"/>
    <w:rsid w:val="007F2A0C"/>
    <w:rsid w:val="007F3234"/>
    <w:rsid w:val="008046D5"/>
    <w:rsid w:val="008117EB"/>
    <w:rsid w:val="008139A5"/>
    <w:rsid w:val="00827C24"/>
    <w:rsid w:val="00833E25"/>
    <w:rsid w:val="0083686A"/>
    <w:rsid w:val="00841B1C"/>
    <w:rsid w:val="00850537"/>
    <w:rsid w:val="00854530"/>
    <w:rsid w:val="00862950"/>
    <w:rsid w:val="00865809"/>
    <w:rsid w:val="00870F21"/>
    <w:rsid w:val="0087738E"/>
    <w:rsid w:val="00887421"/>
    <w:rsid w:val="0089279B"/>
    <w:rsid w:val="00895323"/>
    <w:rsid w:val="008C71A4"/>
    <w:rsid w:val="008D61B7"/>
    <w:rsid w:val="008D6763"/>
    <w:rsid w:val="008F709C"/>
    <w:rsid w:val="0090784B"/>
    <w:rsid w:val="00913B62"/>
    <w:rsid w:val="00914FFB"/>
    <w:rsid w:val="0091788D"/>
    <w:rsid w:val="009211AA"/>
    <w:rsid w:val="0093448B"/>
    <w:rsid w:val="0094104F"/>
    <w:rsid w:val="00960E47"/>
    <w:rsid w:val="0096164C"/>
    <w:rsid w:val="00967DE8"/>
    <w:rsid w:val="00975272"/>
    <w:rsid w:val="00984D0A"/>
    <w:rsid w:val="0098616B"/>
    <w:rsid w:val="00991E62"/>
    <w:rsid w:val="00993435"/>
    <w:rsid w:val="009A3C61"/>
    <w:rsid w:val="009A7735"/>
    <w:rsid w:val="009B2D12"/>
    <w:rsid w:val="009B75F6"/>
    <w:rsid w:val="009C3E9D"/>
    <w:rsid w:val="009C4A5E"/>
    <w:rsid w:val="009E0060"/>
    <w:rsid w:val="009E4253"/>
    <w:rsid w:val="009F428A"/>
    <w:rsid w:val="00A02596"/>
    <w:rsid w:val="00A06248"/>
    <w:rsid w:val="00A1365E"/>
    <w:rsid w:val="00A1795D"/>
    <w:rsid w:val="00A17E7B"/>
    <w:rsid w:val="00A353D1"/>
    <w:rsid w:val="00A43FB8"/>
    <w:rsid w:val="00A45E1E"/>
    <w:rsid w:val="00A47273"/>
    <w:rsid w:val="00A50D93"/>
    <w:rsid w:val="00A52375"/>
    <w:rsid w:val="00A72E15"/>
    <w:rsid w:val="00A96B25"/>
    <w:rsid w:val="00AA3BFE"/>
    <w:rsid w:val="00AA7F74"/>
    <w:rsid w:val="00AB5EEC"/>
    <w:rsid w:val="00AB72DF"/>
    <w:rsid w:val="00AC5022"/>
    <w:rsid w:val="00AC61CB"/>
    <w:rsid w:val="00AE0CEF"/>
    <w:rsid w:val="00AE676D"/>
    <w:rsid w:val="00B22785"/>
    <w:rsid w:val="00B24BB7"/>
    <w:rsid w:val="00B25640"/>
    <w:rsid w:val="00B30852"/>
    <w:rsid w:val="00B428C8"/>
    <w:rsid w:val="00B46C83"/>
    <w:rsid w:val="00B66469"/>
    <w:rsid w:val="00B67B56"/>
    <w:rsid w:val="00B82E58"/>
    <w:rsid w:val="00B85302"/>
    <w:rsid w:val="00B92739"/>
    <w:rsid w:val="00BA5A20"/>
    <w:rsid w:val="00BB00D5"/>
    <w:rsid w:val="00BB33E2"/>
    <w:rsid w:val="00BC6F62"/>
    <w:rsid w:val="00BE28E1"/>
    <w:rsid w:val="00BE4356"/>
    <w:rsid w:val="00BE6C56"/>
    <w:rsid w:val="00BE739C"/>
    <w:rsid w:val="00BF1625"/>
    <w:rsid w:val="00BF595B"/>
    <w:rsid w:val="00C14D7A"/>
    <w:rsid w:val="00C15427"/>
    <w:rsid w:val="00C15B96"/>
    <w:rsid w:val="00C2533F"/>
    <w:rsid w:val="00C2776C"/>
    <w:rsid w:val="00C36018"/>
    <w:rsid w:val="00C433EE"/>
    <w:rsid w:val="00C55642"/>
    <w:rsid w:val="00C55E3A"/>
    <w:rsid w:val="00C619B2"/>
    <w:rsid w:val="00C743B8"/>
    <w:rsid w:val="00C77D49"/>
    <w:rsid w:val="00C8297B"/>
    <w:rsid w:val="00C85852"/>
    <w:rsid w:val="00C90D87"/>
    <w:rsid w:val="00CA320F"/>
    <w:rsid w:val="00CA6070"/>
    <w:rsid w:val="00CA6103"/>
    <w:rsid w:val="00CA6E7C"/>
    <w:rsid w:val="00CB472A"/>
    <w:rsid w:val="00CB6772"/>
    <w:rsid w:val="00CC6901"/>
    <w:rsid w:val="00CE6EC7"/>
    <w:rsid w:val="00CF3C39"/>
    <w:rsid w:val="00CF4E42"/>
    <w:rsid w:val="00CF6F21"/>
    <w:rsid w:val="00D002A7"/>
    <w:rsid w:val="00D11538"/>
    <w:rsid w:val="00D13E96"/>
    <w:rsid w:val="00D15AFC"/>
    <w:rsid w:val="00D20C8D"/>
    <w:rsid w:val="00D22F2F"/>
    <w:rsid w:val="00D23CA6"/>
    <w:rsid w:val="00D24212"/>
    <w:rsid w:val="00D2718D"/>
    <w:rsid w:val="00D3650B"/>
    <w:rsid w:val="00D4303B"/>
    <w:rsid w:val="00D43060"/>
    <w:rsid w:val="00D56BA6"/>
    <w:rsid w:val="00D623FA"/>
    <w:rsid w:val="00D81111"/>
    <w:rsid w:val="00D83ECF"/>
    <w:rsid w:val="00DA3172"/>
    <w:rsid w:val="00DA65C9"/>
    <w:rsid w:val="00DC0389"/>
    <w:rsid w:val="00DD1CA7"/>
    <w:rsid w:val="00DE3115"/>
    <w:rsid w:val="00DE3F4F"/>
    <w:rsid w:val="00DE6A02"/>
    <w:rsid w:val="00DF15EC"/>
    <w:rsid w:val="00E10C65"/>
    <w:rsid w:val="00E1742D"/>
    <w:rsid w:val="00E25ABE"/>
    <w:rsid w:val="00E30327"/>
    <w:rsid w:val="00E34107"/>
    <w:rsid w:val="00E43CA7"/>
    <w:rsid w:val="00E52B3E"/>
    <w:rsid w:val="00E5780C"/>
    <w:rsid w:val="00E70130"/>
    <w:rsid w:val="00E72347"/>
    <w:rsid w:val="00E757AA"/>
    <w:rsid w:val="00E770CA"/>
    <w:rsid w:val="00E90044"/>
    <w:rsid w:val="00E931B6"/>
    <w:rsid w:val="00EA3633"/>
    <w:rsid w:val="00EA7972"/>
    <w:rsid w:val="00EB1283"/>
    <w:rsid w:val="00EB18AE"/>
    <w:rsid w:val="00EB3B9E"/>
    <w:rsid w:val="00ED036F"/>
    <w:rsid w:val="00ED7546"/>
    <w:rsid w:val="00EE070A"/>
    <w:rsid w:val="00EE34D5"/>
    <w:rsid w:val="00EF0C4C"/>
    <w:rsid w:val="00EF52F0"/>
    <w:rsid w:val="00EF6387"/>
    <w:rsid w:val="00EF6F81"/>
    <w:rsid w:val="00F0057B"/>
    <w:rsid w:val="00F00CE1"/>
    <w:rsid w:val="00F058C2"/>
    <w:rsid w:val="00F05F68"/>
    <w:rsid w:val="00F11E01"/>
    <w:rsid w:val="00F14116"/>
    <w:rsid w:val="00F1597B"/>
    <w:rsid w:val="00F45D32"/>
    <w:rsid w:val="00F50DF6"/>
    <w:rsid w:val="00F55A24"/>
    <w:rsid w:val="00F56879"/>
    <w:rsid w:val="00F67040"/>
    <w:rsid w:val="00F83E2C"/>
    <w:rsid w:val="00F95B1A"/>
    <w:rsid w:val="00FA63A3"/>
    <w:rsid w:val="00FB7EAE"/>
    <w:rsid w:val="00FC2DCA"/>
    <w:rsid w:val="00FC45B9"/>
    <w:rsid w:val="00FE5075"/>
    <w:rsid w:val="00FF1FCD"/>
    <w:rsid w:val="00FF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7ABAD7"/>
  <w15:docId w15:val="{FE5F5549-881C-4D0C-8546-908D1086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Заголовок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CF3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F3C39"/>
    <w:rPr>
      <w:rFonts w:ascii="Segoe UI" w:hAnsi="Segoe UI" w:cs="Segoe UI"/>
      <w:sz w:val="18"/>
      <w:szCs w:val="18"/>
    </w:rPr>
  </w:style>
  <w:style w:type="character" w:styleId="af3">
    <w:name w:val="page number"/>
    <w:basedOn w:val="a0"/>
    <w:rsid w:val="00363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1FDCDA7B0599FB43EB288E4F33AA283C1546BB151F60E979D7BBC240000642AC95125B8CC3CBDC5804D4A11246F6EBB684A16E27AA5D997EE1447F732N2N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1FDCDA7B0599FB43EB288E4F33AA283C1546BB151F60E979D7BBC240000642AC95125B8CC3CBDC5804D4B1A266F6EBB684A16E27AA5D997EE1447F732N2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9194532ED4B9D4299F14E6F95E821451BB8D8912E068050DCC90640F8146C875CCEE14F772AD0BB5C77CD31108A6FAA2FF1B0C6EFDB2EC507E108E7DuB73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5CBEB-2B39-47D1-A926-9AA267B27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2624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4</cp:revision>
  <cp:lastPrinted>2021-10-12T12:44:00Z</cp:lastPrinted>
  <dcterms:created xsi:type="dcterms:W3CDTF">2021-11-01T11:56:00Z</dcterms:created>
  <dcterms:modified xsi:type="dcterms:W3CDTF">2021-11-02T08:19:00Z</dcterms:modified>
</cp:coreProperties>
</file>