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21A" w:rsidRPr="003E321A" w:rsidRDefault="003E321A" w:rsidP="003E321A">
      <w:pPr>
        <w:overflowPunct w:val="0"/>
        <w:autoSpaceDE w:val="0"/>
        <w:autoSpaceDN w:val="0"/>
        <w:ind w:left="705"/>
        <w:jc w:val="center"/>
        <w:rPr>
          <w:sz w:val="28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321A" w:rsidRPr="003E321A" w:rsidRDefault="003E321A" w:rsidP="003E321A">
      <w:pPr>
        <w:overflowPunct w:val="0"/>
        <w:autoSpaceDE w:val="0"/>
        <w:autoSpaceDN w:val="0"/>
        <w:ind w:left="705"/>
        <w:jc w:val="center"/>
        <w:rPr>
          <w:sz w:val="28"/>
          <w:szCs w:val="24"/>
        </w:rPr>
      </w:pPr>
    </w:p>
    <w:p w:rsidR="003E321A" w:rsidRPr="003E321A" w:rsidRDefault="003E321A" w:rsidP="003E321A">
      <w:pPr>
        <w:overflowPunct w:val="0"/>
        <w:autoSpaceDE w:val="0"/>
        <w:autoSpaceDN w:val="0"/>
        <w:ind w:left="705"/>
        <w:jc w:val="center"/>
        <w:rPr>
          <w:sz w:val="28"/>
          <w:szCs w:val="24"/>
        </w:rPr>
      </w:pPr>
    </w:p>
    <w:p w:rsidR="003E321A" w:rsidRPr="003E321A" w:rsidRDefault="003E321A" w:rsidP="003E321A">
      <w:pPr>
        <w:overflowPunct w:val="0"/>
        <w:autoSpaceDE w:val="0"/>
        <w:autoSpaceDN w:val="0"/>
        <w:ind w:left="705"/>
        <w:jc w:val="center"/>
        <w:rPr>
          <w:sz w:val="28"/>
          <w:szCs w:val="24"/>
        </w:rPr>
      </w:pPr>
      <w:r w:rsidRPr="003E321A">
        <w:rPr>
          <w:sz w:val="28"/>
          <w:szCs w:val="24"/>
        </w:rPr>
        <w:t>АДМИНИСТРАЦИЯ ГОРОДА НЕВИННОМЫССКА</w:t>
      </w:r>
    </w:p>
    <w:p w:rsidR="003E321A" w:rsidRPr="003E321A" w:rsidRDefault="003E321A" w:rsidP="003E321A">
      <w:pPr>
        <w:overflowPunct w:val="0"/>
        <w:autoSpaceDE w:val="0"/>
        <w:autoSpaceDN w:val="0"/>
        <w:ind w:left="705"/>
        <w:jc w:val="center"/>
        <w:rPr>
          <w:sz w:val="28"/>
          <w:szCs w:val="24"/>
        </w:rPr>
      </w:pPr>
      <w:r w:rsidRPr="003E321A">
        <w:rPr>
          <w:sz w:val="28"/>
          <w:szCs w:val="24"/>
        </w:rPr>
        <w:t>СТАВРОПОЛЬСКОГО КРАЯ</w:t>
      </w:r>
    </w:p>
    <w:p w:rsidR="003E321A" w:rsidRPr="003E321A" w:rsidRDefault="003E321A" w:rsidP="003E321A">
      <w:pPr>
        <w:overflowPunct w:val="0"/>
        <w:autoSpaceDE w:val="0"/>
        <w:autoSpaceDN w:val="0"/>
        <w:ind w:left="705"/>
        <w:jc w:val="center"/>
        <w:rPr>
          <w:sz w:val="28"/>
          <w:szCs w:val="24"/>
        </w:rPr>
      </w:pPr>
    </w:p>
    <w:p w:rsidR="003E321A" w:rsidRPr="003E321A" w:rsidRDefault="003E321A" w:rsidP="003E321A">
      <w:pPr>
        <w:tabs>
          <w:tab w:val="left" w:pos="4263"/>
        </w:tabs>
        <w:overflowPunct w:val="0"/>
        <w:autoSpaceDE w:val="0"/>
        <w:autoSpaceDN w:val="0"/>
        <w:ind w:left="705"/>
        <w:jc w:val="center"/>
        <w:rPr>
          <w:sz w:val="28"/>
          <w:szCs w:val="24"/>
        </w:rPr>
      </w:pPr>
      <w:r w:rsidRPr="003E321A">
        <w:rPr>
          <w:sz w:val="28"/>
          <w:szCs w:val="24"/>
        </w:rPr>
        <w:t>ПОСТАНОВЛЕНИЕ</w:t>
      </w:r>
    </w:p>
    <w:p w:rsidR="003E321A" w:rsidRPr="003E321A" w:rsidRDefault="003E321A" w:rsidP="003E321A">
      <w:pPr>
        <w:tabs>
          <w:tab w:val="left" w:pos="4140"/>
        </w:tabs>
        <w:autoSpaceDN w:val="0"/>
        <w:spacing w:line="240" w:lineRule="exact"/>
        <w:jc w:val="center"/>
        <w:rPr>
          <w:sz w:val="28"/>
          <w:szCs w:val="24"/>
        </w:rPr>
      </w:pPr>
    </w:p>
    <w:p w:rsidR="003E321A" w:rsidRPr="003E321A" w:rsidRDefault="003E321A" w:rsidP="003E321A">
      <w:pPr>
        <w:tabs>
          <w:tab w:val="left" w:pos="4140"/>
        </w:tabs>
        <w:autoSpaceDN w:val="0"/>
        <w:spacing w:line="240" w:lineRule="exact"/>
        <w:jc w:val="center"/>
        <w:rPr>
          <w:sz w:val="28"/>
          <w:szCs w:val="24"/>
        </w:rPr>
      </w:pPr>
    </w:p>
    <w:p w:rsidR="003E321A" w:rsidRPr="003E321A" w:rsidRDefault="003E321A" w:rsidP="003E321A">
      <w:pPr>
        <w:tabs>
          <w:tab w:val="left" w:pos="4140"/>
        </w:tabs>
        <w:autoSpaceDN w:val="0"/>
        <w:spacing w:line="240" w:lineRule="exact"/>
        <w:jc w:val="center"/>
        <w:rPr>
          <w:sz w:val="28"/>
          <w:szCs w:val="24"/>
        </w:rPr>
      </w:pPr>
    </w:p>
    <w:p w:rsidR="003E321A" w:rsidRPr="003E321A" w:rsidRDefault="003E321A" w:rsidP="003E321A">
      <w:pPr>
        <w:tabs>
          <w:tab w:val="left" w:pos="4140"/>
        </w:tabs>
        <w:autoSpaceDN w:val="0"/>
        <w:spacing w:line="240" w:lineRule="exact"/>
        <w:jc w:val="center"/>
        <w:rPr>
          <w:sz w:val="28"/>
          <w:szCs w:val="24"/>
        </w:rPr>
      </w:pPr>
      <w:r w:rsidRPr="003E321A">
        <w:rPr>
          <w:sz w:val="28"/>
          <w:szCs w:val="24"/>
        </w:rPr>
        <w:t xml:space="preserve">25.12.2025                                    г. Невинномысск </w:t>
      </w:r>
      <w:r>
        <w:rPr>
          <w:sz w:val="28"/>
          <w:szCs w:val="24"/>
        </w:rPr>
        <w:t xml:space="preserve">                          № 1647</w:t>
      </w:r>
    </w:p>
    <w:p w:rsidR="00BB7AF6" w:rsidRDefault="00BB7AF6">
      <w:pPr>
        <w:spacing w:line="240" w:lineRule="exact"/>
        <w:jc w:val="center"/>
        <w:rPr>
          <w:sz w:val="28"/>
          <w:szCs w:val="28"/>
          <w:highlight w:val="white"/>
        </w:rPr>
      </w:pPr>
    </w:p>
    <w:p w:rsidR="00BB7AF6" w:rsidRDefault="00BB7AF6">
      <w:pPr>
        <w:spacing w:line="240" w:lineRule="exact"/>
        <w:jc w:val="center"/>
        <w:rPr>
          <w:sz w:val="28"/>
          <w:szCs w:val="28"/>
          <w:highlight w:val="white"/>
        </w:rPr>
      </w:pPr>
    </w:p>
    <w:p w:rsidR="00BB7AF6" w:rsidRDefault="00BB7AF6">
      <w:pPr>
        <w:spacing w:line="240" w:lineRule="exact"/>
        <w:jc w:val="center"/>
        <w:rPr>
          <w:sz w:val="28"/>
          <w:szCs w:val="28"/>
          <w:highlight w:val="white"/>
        </w:rPr>
      </w:pPr>
    </w:p>
    <w:p w:rsidR="00BB7AF6" w:rsidRDefault="00E12E1D">
      <w:pPr>
        <w:spacing w:line="240" w:lineRule="exact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Об оплате труда работников, не замещающих должности муниципальной службы города Невинномысска и исполняющих обязанности по техническому обеспечению деятельности администрации города Невинномысска и органов администрации города Невинномысска с правами юридического лица</w:t>
      </w:r>
    </w:p>
    <w:p w:rsidR="00BB7AF6" w:rsidRDefault="00BB7AF6">
      <w:pPr>
        <w:jc w:val="both"/>
        <w:rPr>
          <w:sz w:val="28"/>
          <w:highlight w:val="white"/>
        </w:rPr>
      </w:pPr>
    </w:p>
    <w:p w:rsidR="00BB7AF6" w:rsidRDefault="00BB7AF6">
      <w:pPr>
        <w:jc w:val="both"/>
        <w:rPr>
          <w:sz w:val="28"/>
          <w:highlight w:val="white"/>
        </w:rPr>
      </w:pPr>
    </w:p>
    <w:p w:rsidR="00BB7AF6" w:rsidRDefault="00E12E1D">
      <w:pPr>
        <w:ind w:firstLine="708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соответствии с Трудовым Кодексом Российской Федерации, постановлением Губернатора Ставропольского края от 18 ноября 2005 г.      № 680 «Об оплате труда работников государственных органов Ставропольского края, замещающих должности, не являющиеся должностями государственной гражданской службы Ставропольского края»  и Уставом муниципального </w:t>
      </w:r>
      <w:proofErr w:type="gramStart"/>
      <w:r>
        <w:rPr>
          <w:sz w:val="28"/>
          <w:szCs w:val="28"/>
          <w:highlight w:val="white"/>
        </w:rPr>
        <w:t>образования городского округа города Невинномысска Ставропольского края</w:t>
      </w:r>
      <w:proofErr w:type="gramEnd"/>
    </w:p>
    <w:p w:rsidR="00BB7AF6" w:rsidRDefault="00BB7AF6">
      <w:pPr>
        <w:jc w:val="both"/>
        <w:rPr>
          <w:b/>
          <w:sz w:val="28"/>
          <w:highlight w:val="white"/>
        </w:rPr>
      </w:pPr>
    </w:p>
    <w:p w:rsidR="00BB7AF6" w:rsidRDefault="00E12E1D">
      <w:pPr>
        <w:jc w:val="both"/>
        <w:rPr>
          <w:sz w:val="28"/>
          <w:highlight w:val="white"/>
        </w:rPr>
      </w:pPr>
      <w:r>
        <w:rPr>
          <w:sz w:val="28"/>
          <w:highlight w:val="white"/>
        </w:rPr>
        <w:t>ПОСТАНОВЛЯЮ:</w:t>
      </w:r>
    </w:p>
    <w:p w:rsidR="00BB7AF6" w:rsidRDefault="00BB7AF6">
      <w:pPr>
        <w:jc w:val="both"/>
        <w:rPr>
          <w:sz w:val="28"/>
          <w:szCs w:val="28"/>
          <w:highlight w:val="white"/>
        </w:rPr>
      </w:pP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1.Утвердить Положение об оплате труда работников, не замещающих должности муниципальной службы города Невинномысска и исполняющих обязанности по техническому обеспечению деятельности администрации города Невинномысска и органов администрации города Невинномысска с правами юридического лица согласно приложению к настоящему постановлению.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highlight w:val="white"/>
        </w:rPr>
        <w:t>2. Признать утратившими силу: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highlight w:val="white"/>
        </w:rPr>
        <w:t>постановление главы города Невинномысска от 31 марта 2008 № 568 «Об оплате труда работников, замещающих должности, не отнесенные к муниципальным должностям и осуществляющих техническое обеспечение деятельности администрации города Невинномысска и ее структурных подразделений»;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highlight w:val="white"/>
        </w:rPr>
        <w:t xml:space="preserve">постановление главы города Невинномысска от 20 января 2009 г. № 20 </w:t>
      </w:r>
      <w:r>
        <w:rPr>
          <w:sz w:val="28"/>
          <w:szCs w:val="28"/>
          <w:highlight w:val="white"/>
        </w:rPr>
        <w:t xml:space="preserve">«О внесении дополнения в Положение об оплате труда работников, замещающих должности, не отнесенные к  муниципальным должностям и осуществляющих техническое обеспечение деятельности муниципальной </w:t>
      </w:r>
      <w:r>
        <w:rPr>
          <w:sz w:val="28"/>
          <w:szCs w:val="28"/>
          <w:highlight w:val="white"/>
        </w:rPr>
        <w:lastRenderedPageBreak/>
        <w:t>службы в администрации города Невинномысска и ее структурных подразделениях, утвержденное постановлением главы города от 31.03.2008 № 568»;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постановление администрации города Невинномысска от 30.09.2019   № 1806 «О внесении изменений в постановление главы города Невинномысска от 31 марта 2008 № 568»;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постановление администрации города Невинномысска от 20.07.2022   № 1087 «О внесении изменений в постановление главы города Невинномысска от 31 марта 2008 № 568» </w:t>
      </w:r>
    </w:p>
    <w:p w:rsidR="00BB7AF6" w:rsidRDefault="00E12E1D">
      <w:pPr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 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информационно-коммуникационной сети «Интернет»</w:t>
      </w:r>
      <w:r>
        <w:rPr>
          <w:color w:val="000000"/>
          <w:sz w:val="28"/>
          <w:szCs w:val="28"/>
          <w:highlight w:val="white"/>
        </w:rPr>
        <w:t>.</w:t>
      </w:r>
    </w:p>
    <w:p w:rsidR="00BB7AF6" w:rsidRDefault="00BB7AF6">
      <w:pPr>
        <w:jc w:val="both"/>
        <w:rPr>
          <w:color w:val="000000"/>
          <w:sz w:val="28"/>
          <w:szCs w:val="28"/>
          <w:highlight w:val="white"/>
        </w:rPr>
      </w:pPr>
    </w:p>
    <w:p w:rsidR="00BB7AF6" w:rsidRDefault="00BB7AF6">
      <w:pPr>
        <w:rPr>
          <w:color w:val="000000"/>
          <w:sz w:val="28"/>
          <w:szCs w:val="28"/>
          <w:highlight w:val="white"/>
        </w:rPr>
      </w:pPr>
    </w:p>
    <w:p w:rsidR="00BB7AF6" w:rsidRDefault="00BB7AF6">
      <w:pPr>
        <w:rPr>
          <w:color w:val="000000"/>
          <w:sz w:val="28"/>
          <w:szCs w:val="28"/>
          <w:highlight w:val="white"/>
        </w:rPr>
      </w:pPr>
    </w:p>
    <w:p w:rsidR="00BB7AF6" w:rsidRDefault="00E12E1D">
      <w:pPr>
        <w:spacing w:line="240" w:lineRule="exact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Глава города Невинномысска</w:t>
      </w:r>
    </w:p>
    <w:p w:rsidR="00BB7AF6" w:rsidRDefault="00E12E1D" w:rsidP="00733910">
      <w:pPr>
        <w:spacing w:line="240" w:lineRule="exact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Ставропольского края                                                                    М.А. </w:t>
      </w:r>
      <w:proofErr w:type="spellStart"/>
      <w:r>
        <w:rPr>
          <w:color w:val="000000"/>
          <w:sz w:val="28"/>
          <w:szCs w:val="28"/>
          <w:highlight w:val="white"/>
        </w:rPr>
        <w:t>Миненков</w:t>
      </w:r>
      <w:proofErr w:type="spellEnd"/>
    </w:p>
    <w:p w:rsidR="00BB7AF6" w:rsidRDefault="00BB7AF6">
      <w:pPr>
        <w:ind w:left="5102"/>
        <w:jc w:val="center"/>
        <w:rPr>
          <w:sz w:val="28"/>
          <w:szCs w:val="28"/>
          <w:highlight w:val="white"/>
        </w:rPr>
        <w:sectPr w:rsidR="00BB7AF6">
          <w:headerReference w:type="default" r:id="rId8"/>
          <w:headerReference w:type="first" r:id="rId9"/>
          <w:footerReference w:type="first" r:id="rId10"/>
          <w:pgSz w:w="11906" w:h="16838"/>
          <w:pgMar w:top="1417" w:right="567" w:bottom="1134" w:left="1984" w:header="709" w:footer="709" w:gutter="0"/>
          <w:cols w:space="708"/>
          <w:titlePg/>
          <w:docGrid w:linePitch="360"/>
        </w:sectPr>
      </w:pPr>
    </w:p>
    <w:p w:rsidR="00BB7AF6" w:rsidRDefault="00E12E1D">
      <w:pPr>
        <w:spacing w:line="283" w:lineRule="exact"/>
        <w:ind w:left="5102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 xml:space="preserve">Приложение </w:t>
      </w:r>
    </w:p>
    <w:p w:rsidR="00BB7AF6" w:rsidRDefault="00BB7AF6">
      <w:pPr>
        <w:spacing w:line="283" w:lineRule="exact"/>
        <w:ind w:left="5102"/>
        <w:jc w:val="center"/>
        <w:rPr>
          <w:sz w:val="22"/>
          <w:szCs w:val="22"/>
          <w:highlight w:val="white"/>
        </w:rPr>
      </w:pPr>
    </w:p>
    <w:p w:rsidR="00BB7AF6" w:rsidRDefault="00E12E1D">
      <w:pPr>
        <w:spacing w:line="283" w:lineRule="exact"/>
        <w:ind w:left="5102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 постановлению администрации </w:t>
      </w:r>
    </w:p>
    <w:p w:rsidR="00BB7AF6" w:rsidRDefault="00E12E1D">
      <w:pPr>
        <w:spacing w:line="283" w:lineRule="exact"/>
        <w:ind w:left="5102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города Невинномысска</w:t>
      </w:r>
    </w:p>
    <w:p w:rsidR="00BB7AF6" w:rsidRDefault="003E321A" w:rsidP="003E321A">
      <w:pPr>
        <w:ind w:left="5810"/>
        <w:jc w:val="both"/>
        <w:rPr>
          <w:color w:val="FFFFFF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 </w:t>
      </w:r>
      <w:r w:rsidRPr="003E321A">
        <w:rPr>
          <w:sz w:val="28"/>
          <w:szCs w:val="28"/>
          <w:highlight w:val="white"/>
        </w:rPr>
        <w:t>от</w:t>
      </w:r>
      <w:r>
        <w:rPr>
          <w:sz w:val="28"/>
          <w:szCs w:val="28"/>
          <w:highlight w:val="white"/>
        </w:rPr>
        <w:t xml:space="preserve"> 25.12.2025 № 1647</w:t>
      </w:r>
    </w:p>
    <w:p w:rsidR="00BB7AF6" w:rsidRDefault="00BB7AF6">
      <w:pPr>
        <w:ind w:left="5102"/>
        <w:jc w:val="both"/>
        <w:rPr>
          <w:color w:val="FFFFFF"/>
          <w:sz w:val="28"/>
          <w:szCs w:val="28"/>
          <w:highlight w:val="white"/>
        </w:rPr>
      </w:pPr>
    </w:p>
    <w:p w:rsidR="00BB7AF6" w:rsidRDefault="00BB7AF6">
      <w:pPr>
        <w:ind w:left="5954"/>
        <w:jc w:val="both"/>
        <w:rPr>
          <w:sz w:val="28"/>
          <w:szCs w:val="28"/>
          <w:highlight w:val="white"/>
        </w:rPr>
      </w:pPr>
    </w:p>
    <w:p w:rsidR="00BB7AF6" w:rsidRDefault="00BB7AF6">
      <w:pPr>
        <w:jc w:val="both"/>
        <w:rPr>
          <w:sz w:val="28"/>
          <w:szCs w:val="28"/>
          <w:highlight w:val="white"/>
        </w:rPr>
      </w:pPr>
    </w:p>
    <w:p w:rsidR="00BB7AF6" w:rsidRDefault="00E12E1D">
      <w:pPr>
        <w:spacing w:line="283" w:lineRule="exact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ПОЛОЖЕНИЕ</w:t>
      </w:r>
    </w:p>
    <w:p w:rsidR="00BB7AF6" w:rsidRDefault="00E12E1D">
      <w:pPr>
        <w:spacing w:line="283" w:lineRule="exact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об оплате труда работников, не замещающих должности муниципальной службы города Невинномысска и исполняющих обязанности по техническому обеспечению деятельности администрации города Невинномысска и органов администрации города Невинномысска </w:t>
      </w:r>
      <w:r>
        <w:rPr>
          <w:sz w:val="28"/>
          <w:szCs w:val="28"/>
          <w:highlight w:val="white"/>
        </w:rPr>
        <w:br/>
        <w:t xml:space="preserve">с правами юридического лица </w:t>
      </w:r>
    </w:p>
    <w:p w:rsidR="00BB7AF6" w:rsidRDefault="00BB7AF6">
      <w:pPr>
        <w:jc w:val="both"/>
        <w:rPr>
          <w:sz w:val="22"/>
          <w:szCs w:val="22"/>
          <w:highlight w:val="white"/>
        </w:rPr>
      </w:pPr>
    </w:p>
    <w:p w:rsidR="00BB7AF6" w:rsidRDefault="00BB7AF6">
      <w:pPr>
        <w:jc w:val="both"/>
        <w:rPr>
          <w:sz w:val="22"/>
          <w:szCs w:val="22"/>
          <w:highlight w:val="white"/>
        </w:rPr>
      </w:pPr>
    </w:p>
    <w:p w:rsidR="00BB7AF6" w:rsidRDefault="00E12E1D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>1. Общие положения</w:t>
      </w:r>
    </w:p>
    <w:p w:rsidR="00BB7AF6" w:rsidRDefault="00BB7AF6">
      <w:pPr>
        <w:jc w:val="both"/>
        <w:rPr>
          <w:sz w:val="22"/>
          <w:szCs w:val="22"/>
          <w:highlight w:val="white"/>
        </w:rPr>
      </w:pPr>
    </w:p>
    <w:p w:rsidR="00BB7AF6" w:rsidRDefault="00E12E1D">
      <w:pPr>
        <w:ind w:firstLine="851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1.1. </w:t>
      </w:r>
      <w:proofErr w:type="gramStart"/>
      <w:r>
        <w:rPr>
          <w:sz w:val="28"/>
          <w:szCs w:val="28"/>
          <w:highlight w:val="white"/>
        </w:rPr>
        <w:t>Настоящее Положение об оплате труда работников, не замещающих должности муниципальной службы города Невинномысска и исполняющих обязанности по техническому обеспечению деятельности администрации города Невинномысска и органов администрации города Невинномысска с правами юридического лица регулирует порядок оплаты труда работников, не замещающих должности муниципальной службы города Невинномысска и исполняющих обязанности по техническому обеспечению деятельности администрации города Невинномысска и органов администрации города Невинномысска с</w:t>
      </w:r>
      <w:proofErr w:type="gramEnd"/>
      <w:r>
        <w:rPr>
          <w:sz w:val="28"/>
          <w:szCs w:val="28"/>
          <w:highlight w:val="white"/>
        </w:rPr>
        <w:t xml:space="preserve"> правами юридического лица (далее соответственно – Положение, работник, город). </w:t>
      </w:r>
    </w:p>
    <w:p w:rsidR="00BB7AF6" w:rsidRDefault="00E12E1D">
      <w:pPr>
        <w:ind w:firstLine="851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1.2. Оплата труда работника производится в виде денежного содержания, которое состоит из должностного оклада, а также из ежемесячных и иных дополнительных выплат, определяемых настоящим Положением в соответствии с федеральным законодательством и законодательством Ставропольского края.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1.3. Размер должностного оклада работника устанавливается нормативным правовым актом администрации города.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Размер должностного оклада работника увеличивается (индексируется) в соответствии с законом Ставропольского края о бюджете Ставропольского края на соответствующий финансовый год с учетом уровня инфляции (потребительских цен) в размерах и сроки, установленные правовым актом администрации города на основании правового акта Губернатора Ставропольского края. </w:t>
      </w:r>
    </w:p>
    <w:p w:rsidR="00BB7AF6" w:rsidRDefault="00BB7AF6">
      <w:pPr>
        <w:ind w:firstLine="709"/>
        <w:jc w:val="both"/>
        <w:rPr>
          <w:sz w:val="28"/>
          <w:szCs w:val="28"/>
          <w:highlight w:val="white"/>
        </w:rPr>
      </w:pPr>
    </w:p>
    <w:p w:rsidR="00BB7AF6" w:rsidRDefault="00E12E1D">
      <w:pPr>
        <w:ind w:firstLine="709"/>
        <w:jc w:val="center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2. Ежемесячные и иные дополнительные выплаты</w:t>
      </w:r>
    </w:p>
    <w:p w:rsidR="00BB7AF6" w:rsidRDefault="00BB7AF6">
      <w:pPr>
        <w:ind w:firstLine="709"/>
        <w:jc w:val="both"/>
        <w:rPr>
          <w:sz w:val="28"/>
          <w:szCs w:val="28"/>
          <w:highlight w:val="white"/>
        </w:rPr>
      </w:pP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2.1. К ежемесячным и иным дополнительным выплатам относятся: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премия по результатам работы;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материальная помощь;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ежемесячное денежное поощрение;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единовременная выплата при предоставлении ежегодного оплачиваемого отпуска;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ежемесячная надбавка к должностному окладу за сложность, напряженность и высокие достижения в труде;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е</w:t>
      </w:r>
      <w:r>
        <w:rPr>
          <w:color w:val="000000"/>
          <w:sz w:val="28"/>
          <w:szCs w:val="28"/>
          <w:highlight w:val="white"/>
        </w:rPr>
        <w:t>жемесячная процентная надбавка к должностному окладу за работу со сведениями, составляющими государственную тайну;</w:t>
      </w:r>
      <w:r>
        <w:rPr>
          <w:sz w:val="28"/>
          <w:szCs w:val="28"/>
          <w:highlight w:val="white"/>
        </w:rPr>
        <w:t xml:space="preserve"> 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ежемесячная надбавка к должностному окладу за выслугу лет.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целях повышения оплаты труда при неблагоприятных условиях осуществления трудовой деятельности, работникам устанавливается по итогам специальной оценки условий труда доплата за работу во вредных условиях труда. 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Доплата за работу во вредных условиях труда устанавливается работникам в пределах </w:t>
      </w:r>
      <w:proofErr w:type="gramStart"/>
      <w:r>
        <w:rPr>
          <w:sz w:val="28"/>
          <w:szCs w:val="28"/>
          <w:highlight w:val="white"/>
        </w:rPr>
        <w:t>фонда оплаты труда администрации города</w:t>
      </w:r>
      <w:proofErr w:type="gramEnd"/>
      <w:r>
        <w:rPr>
          <w:sz w:val="28"/>
          <w:szCs w:val="28"/>
          <w:highlight w:val="white"/>
        </w:rPr>
        <w:t xml:space="preserve"> или соответствующего органа администрации города с правами юридического лица.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2.2. Выплаты, предусмотренные Положением, включаются в среднюю заработную плату работников в порядке, предусмотренном действующим законодательством, и производятся в пределах утвержденного </w:t>
      </w:r>
      <w:proofErr w:type="gramStart"/>
      <w:r>
        <w:rPr>
          <w:sz w:val="28"/>
          <w:szCs w:val="28"/>
          <w:highlight w:val="white"/>
        </w:rPr>
        <w:t>фонда оплаты труда администрации города</w:t>
      </w:r>
      <w:proofErr w:type="gramEnd"/>
      <w:r>
        <w:rPr>
          <w:sz w:val="28"/>
          <w:szCs w:val="28"/>
          <w:highlight w:val="white"/>
        </w:rPr>
        <w:t xml:space="preserve"> или соответствующего органа администрации города с правами юридического лица.</w:t>
      </w:r>
    </w:p>
    <w:p w:rsidR="00BB7AF6" w:rsidRDefault="00BB7AF6">
      <w:pPr>
        <w:ind w:firstLine="709"/>
        <w:jc w:val="center"/>
        <w:rPr>
          <w:color w:val="000000"/>
          <w:sz w:val="28"/>
          <w:szCs w:val="28"/>
          <w:highlight w:val="white"/>
        </w:rPr>
      </w:pPr>
    </w:p>
    <w:p w:rsidR="00BB7AF6" w:rsidRDefault="00E12E1D">
      <w:pPr>
        <w:ind w:firstLine="709"/>
        <w:jc w:val="center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3. Порядок </w:t>
      </w:r>
      <w:r>
        <w:rPr>
          <w:sz w:val="28"/>
          <w:szCs w:val="28"/>
          <w:highlight w:val="white"/>
        </w:rPr>
        <w:t>и условия</w:t>
      </w:r>
      <w:r>
        <w:rPr>
          <w:color w:val="000000"/>
          <w:sz w:val="28"/>
          <w:szCs w:val="28"/>
          <w:highlight w:val="white"/>
        </w:rPr>
        <w:t xml:space="preserve"> п</w:t>
      </w:r>
      <w:r>
        <w:rPr>
          <w:sz w:val="28"/>
          <w:szCs w:val="28"/>
          <w:highlight w:val="white"/>
        </w:rPr>
        <w:t xml:space="preserve">ремирования и поощрения работников </w:t>
      </w:r>
    </w:p>
    <w:p w:rsidR="00BB7AF6" w:rsidRDefault="00BB7AF6">
      <w:pPr>
        <w:jc w:val="center"/>
        <w:rPr>
          <w:sz w:val="28"/>
          <w:szCs w:val="28"/>
          <w:highlight w:val="white"/>
        </w:rPr>
      </w:pP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3.1. Премирование работников осуществляется в зависимости от личного вклада в общие результаты работы администрации города или соответствующего органа администрации города с правами юридического лица.</w:t>
      </w:r>
    </w:p>
    <w:p w:rsidR="00BB7AF6" w:rsidRDefault="00E12E1D">
      <w:pPr>
        <w:ind w:firstLine="851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3.2. Премирование работников по результатам работы осуществляется ежемесячно </w:t>
      </w:r>
      <w:r>
        <w:rPr>
          <w:color w:val="000000"/>
          <w:sz w:val="28"/>
          <w:szCs w:val="28"/>
          <w:highlight w:val="white"/>
        </w:rPr>
        <w:t>с целью повышения их материальной заинтересованности в качестве выполняемых задач, достижения высоких результатов в своей деятельности, стимулирования дальнейшего профессионального совершенствования, развития инициативы.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3.2.1. Основными показателями (критериями) премирования являются: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степень сложности и важности выполненных заданий;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соблюдение установленных сроков и качество исполнения поручений вышестоящих должностных лиц;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личный вклад в обеспечение выполнения задач, функций и реализации полномочий, возложенных на орган местного самоуправления города (орган администрации города с правами юридического лица);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соблюдение трудовой дисциплины и правил внутреннего трудового распорядка.</w:t>
      </w:r>
    </w:p>
    <w:p w:rsidR="00BB7AF6" w:rsidRDefault="00E12E1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lastRenderedPageBreak/>
        <w:t xml:space="preserve">3.2.2. Выплата ежемесячной премии по результатам работы (далее </w:t>
      </w:r>
      <w:proofErr w:type="gramStart"/>
      <w:r>
        <w:rPr>
          <w:sz w:val="28"/>
          <w:szCs w:val="28"/>
          <w:highlight w:val="white"/>
        </w:rPr>
        <w:t>-е</w:t>
      </w:r>
      <w:proofErr w:type="gramEnd"/>
      <w:r>
        <w:rPr>
          <w:sz w:val="28"/>
          <w:szCs w:val="28"/>
          <w:highlight w:val="white"/>
        </w:rPr>
        <w:t>жемесячная премия) производится в размере 75 процентов от должностного оклада работников.</w:t>
      </w:r>
    </w:p>
    <w:p w:rsidR="00BB7AF6" w:rsidRDefault="00E12E1D">
      <w:pPr>
        <w:ind w:firstLine="851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При формировании фонда оплаты труда работника на выплату ежемесячной премии в расчете на год предусматриваются средства в размере 9 окладов.</w:t>
      </w:r>
    </w:p>
    <w:p w:rsidR="00BB7AF6" w:rsidRDefault="00E12E1D">
      <w:pPr>
        <w:ind w:firstLine="851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3.2.3. Основанием для начисления ежемесячной премии является правовой акт администрации города или соответствующего органа администрации города с правами юридического лица с указанием размера ежемесячной премии каждому премируемому.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3.2.4. </w:t>
      </w:r>
      <w:r>
        <w:rPr>
          <w:color w:val="000000"/>
          <w:sz w:val="28"/>
          <w:szCs w:val="28"/>
          <w:highlight w:val="white"/>
        </w:rPr>
        <w:t>Основные показатели (критерии) для установления (уменьшения) ежемесячной премии указываются в представлении непосредственного руководителя работника об установлении размера премии (далее - представление о премировании).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3.2.5. При уменьшении размера ежемесячной премии учитываются: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несоблюдение установленных сроков выполнения поручений руководителей, некачественное их выполнение при отсутствии уважительных причин;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ненадлежащее исполнение должностных обязанностей, некачественное их выполнение при отсутствии уважительных причин;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ненадлежащее качество работы с документами;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недостаточный уровень исполнительской дисциплины;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недостаточный уровень профессиональной ответственности за выполнение служебных обязанностей и поручений руководителей;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нарушение трудовой дисциплины и правил внутреннего трудового распорядка.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3.2.6. Уменьшение размера ежемесячной премии производится в том периоде, в котором было допущено невыполнение показателей (критериев) премирования.</w:t>
      </w:r>
    </w:p>
    <w:p w:rsidR="00BB7AF6" w:rsidRDefault="00E12E1D">
      <w:pPr>
        <w:pStyle w:val="ConsPlusNormal"/>
        <w:ind w:firstLine="54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3.2.7. Ежемесячная премия исчисляется, </w:t>
      </w:r>
      <w:proofErr w:type="gramStart"/>
      <w:r>
        <w:rPr>
          <w:sz w:val="28"/>
          <w:szCs w:val="28"/>
          <w:highlight w:val="white"/>
        </w:rPr>
        <w:t>исходя из должностного оклада работника за фактически отработанное время без учета доплат и надбавок и выплачивается</w:t>
      </w:r>
      <w:proofErr w:type="gramEnd"/>
      <w:r>
        <w:rPr>
          <w:sz w:val="28"/>
          <w:szCs w:val="28"/>
          <w:highlight w:val="white"/>
        </w:rPr>
        <w:t xml:space="preserve"> ежемесячно одновременно с заработной платой.</w:t>
      </w:r>
    </w:p>
    <w:p w:rsidR="00BB7AF6" w:rsidRDefault="00E12E1D">
      <w:pPr>
        <w:pStyle w:val="ConsPlusNormal"/>
        <w:ind w:firstLine="54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3.2.8. Условия начисления ежемесячной премии работникам, в том числе основные показатели (критерии) для уменьшения размера ежемесячной премии работникам определяются администрацией города, органами администрации города с правами юридического лица самостоятельно и устанавливаются правовым актом, принимаемым администрацией города, соответствующим органом администрации города с правами юридического лица.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3.2.9. При применении к работникам дисциплинарного взыскания премия за месяц, в котором взыскание было применено, им выплачивается в следующих размерах: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при объявлении замечания - 50 процентов от размера ежемесячной премии установленного пунктом 3.2.2 настоящего Положения;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при объявлении выговора – не выплачивается полностью;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при увольнении – не выплачивается полностью.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3.3. При наличии </w:t>
      </w:r>
      <w:proofErr w:type="gramStart"/>
      <w:r>
        <w:rPr>
          <w:sz w:val="28"/>
          <w:szCs w:val="28"/>
          <w:highlight w:val="white"/>
        </w:rPr>
        <w:t>экономии фонда оплаты труда администрации города</w:t>
      </w:r>
      <w:proofErr w:type="gramEnd"/>
      <w:r>
        <w:rPr>
          <w:sz w:val="28"/>
          <w:szCs w:val="28"/>
          <w:highlight w:val="white"/>
        </w:rPr>
        <w:t xml:space="preserve"> или соответствующего органа администрации города с правами юридического лица работникам могут быть выплачены: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премия по результатам работы за квартал, полугодие, девять месяцев, год (далее - премия по результатам работы);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proofErr w:type="gramStart"/>
      <w:r>
        <w:rPr>
          <w:color w:val="000000"/>
          <w:sz w:val="28"/>
          <w:szCs w:val="28"/>
          <w:highlight w:val="white"/>
        </w:rPr>
        <w:t xml:space="preserve">единовременное поощрение в связи </w:t>
      </w:r>
      <w:r>
        <w:rPr>
          <w:sz w:val="28"/>
          <w:szCs w:val="28"/>
          <w:highlight w:val="white"/>
        </w:rPr>
        <w:t xml:space="preserve"> с юбилеем со дня рождения (начиная с 50 лет и каждые последующие 5 лет), со дня образования соответствующего органа местного самоуправления, в связи с профессиональным, государственными праздниками, днем празднования Дня города Невинномысска, награждением государственными наградами, присвоением Почетных званий Российской Федерации, награждением наградами Ставропольского края, наградами (поощрениями) города (далее – единовременное поощрение).</w:t>
      </w:r>
      <w:proofErr w:type="gramEnd"/>
    </w:p>
    <w:p w:rsidR="00BB7AF6" w:rsidRDefault="00E12E1D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Размер премии по результатам работы (единовременного поощрения) определяется руководителем администрации города или соответствующего органа администрации города с правами юридического лица.</w:t>
      </w:r>
    </w:p>
    <w:p w:rsidR="00BB7AF6" w:rsidRDefault="00E12E1D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Основанием для выплаты премии по результатам работы (единовременного поощрения) является правовой акт администрации города или соответствующего органа администрации города с правами юридического лица.</w:t>
      </w:r>
    </w:p>
    <w:p w:rsidR="00BB7AF6" w:rsidRDefault="00BB7AF6">
      <w:pPr>
        <w:pStyle w:val="ConsPlusNormal"/>
        <w:ind w:firstLine="540"/>
        <w:jc w:val="both"/>
        <w:rPr>
          <w:sz w:val="28"/>
          <w:szCs w:val="28"/>
          <w:highlight w:val="white"/>
        </w:rPr>
      </w:pPr>
    </w:p>
    <w:p w:rsidR="00BB7AF6" w:rsidRDefault="00E12E1D">
      <w:pPr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4. Порядок и условия выплаты материальной помощи</w:t>
      </w:r>
    </w:p>
    <w:p w:rsidR="00BB7AF6" w:rsidRDefault="00BB7AF6">
      <w:pPr>
        <w:ind w:firstLine="851"/>
        <w:jc w:val="both"/>
        <w:rPr>
          <w:sz w:val="28"/>
          <w:szCs w:val="28"/>
          <w:highlight w:val="white"/>
        </w:rPr>
      </w:pP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4.1. Правовым актом администрации города или соответствующего органа администрации города с правами юридического лица работникам на основании личного заявления оказывается материальная помощь в размере пяти должностных окладов в год. Материальная помощь оказывается в первом квартале календарного года, к ежегодному оплачиваемому отпуску и по окончании календарного года.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4.2. Работникам, имеющим стаж работы в администрации города или соответствующем органе администрации города с правами юридического лица менее одного года, а также работникам в случае их увольнения материальная помощь выплачивается пропорционально отработанному времени в текущем календарном году.</w:t>
      </w:r>
    </w:p>
    <w:p w:rsidR="00BB7AF6" w:rsidRDefault="00E12E1D">
      <w:pPr>
        <w:ind w:firstLine="851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4.3. </w:t>
      </w:r>
      <w:r>
        <w:rPr>
          <w:color w:val="000000" w:themeColor="text1"/>
          <w:sz w:val="28"/>
          <w:szCs w:val="28"/>
          <w:highlight w:val="white"/>
        </w:rPr>
        <w:t>Работникам, не получившим материальную помощь в течение календарного года, выплата материальной помощи производится на основании заявления в декабре текущего календарного года в полном объеме.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proofErr w:type="gramStart"/>
      <w:r>
        <w:rPr>
          <w:sz w:val="28"/>
          <w:szCs w:val="28"/>
          <w:highlight w:val="white"/>
        </w:rPr>
        <w:t xml:space="preserve">В случае если работник в текущем календарном году замещал различные должности в администрации города или соответствующем органе администрации города с правами юридического лица, выплата материальной помощи производится пропорционально отработанному времени по каждой </w:t>
      </w:r>
      <w:r>
        <w:rPr>
          <w:sz w:val="28"/>
          <w:szCs w:val="28"/>
          <w:highlight w:val="white"/>
        </w:rPr>
        <w:lastRenderedPageBreak/>
        <w:t xml:space="preserve">должности на основании </w:t>
      </w:r>
      <w:r>
        <w:rPr>
          <w:color w:val="000000" w:themeColor="text1"/>
          <w:sz w:val="28"/>
          <w:szCs w:val="28"/>
        </w:rPr>
        <w:t>личного заявления при предоставлении отпуска либо в декабре текущего года, за исключением случая, когда материальная помощь за текущий календарный год в полном объеме была выплачена</w:t>
      </w:r>
      <w:proofErr w:type="gramEnd"/>
      <w:r>
        <w:rPr>
          <w:color w:val="000000" w:themeColor="text1"/>
          <w:sz w:val="28"/>
          <w:szCs w:val="28"/>
        </w:rPr>
        <w:t xml:space="preserve"> ему по прежней должности, замещавшейся им в администрации города или другом органе администрации города с правами юридического лица.</w:t>
      </w:r>
    </w:p>
    <w:p w:rsidR="00BB7AF6" w:rsidRDefault="00E12E1D">
      <w:pPr>
        <w:ind w:firstLine="851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4.4. В исключительных случаях (в случае смерти близкого родственника, наличия заболевания, требующего дорогостоящего лечения и т.п.) при наличии экономии фонда оплаты труда в администрации города или соответствующего органа администрации города с правами юридического лица работникам может быть оказана единовременная материальная помощь. Размер материальной помощи определяется главой города или руководителем соответствующего органа администрации города с правами юридического лица.</w:t>
      </w:r>
    </w:p>
    <w:p w:rsidR="00BB7AF6" w:rsidRDefault="00BB7AF6">
      <w:pPr>
        <w:ind w:firstLine="851"/>
        <w:jc w:val="both"/>
        <w:rPr>
          <w:sz w:val="28"/>
          <w:szCs w:val="28"/>
          <w:highlight w:val="white"/>
        </w:rPr>
      </w:pPr>
    </w:p>
    <w:p w:rsidR="00BB7AF6" w:rsidRDefault="00E12E1D">
      <w:pPr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5. Порядок и условия выплаты ежемесячного денежного поощрения</w:t>
      </w:r>
    </w:p>
    <w:p w:rsidR="00BB7AF6" w:rsidRDefault="00BB7AF6">
      <w:pPr>
        <w:ind w:firstLine="851"/>
        <w:jc w:val="both"/>
        <w:rPr>
          <w:sz w:val="28"/>
          <w:szCs w:val="28"/>
          <w:highlight w:val="white"/>
        </w:rPr>
      </w:pPr>
    </w:p>
    <w:p w:rsidR="00BB7AF6" w:rsidRDefault="00E12E1D">
      <w:pPr>
        <w:ind w:firstLine="851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5.1. Выплата работникам ежемесячного денежного поощрения (далее - поощрение) осуществляется ежемесячно в целях обеспечения их социальной защищенности.</w:t>
      </w:r>
    </w:p>
    <w:p w:rsidR="00BB7AF6" w:rsidRDefault="00E12E1D">
      <w:pPr>
        <w:ind w:firstLine="851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5.2. Выплата поощрения работникам устанавливается в размере одного должностного оклада по замещаемой должности.</w:t>
      </w:r>
    </w:p>
    <w:p w:rsidR="00BB7AF6" w:rsidRDefault="00E12E1D">
      <w:pPr>
        <w:ind w:firstLine="851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5.3. Основанием для установления поощрения является правовой акт администрации города или соответствующего органа администрации города с правами юридического лица.</w:t>
      </w:r>
    </w:p>
    <w:p w:rsidR="00BB7AF6" w:rsidRDefault="00E12E1D">
      <w:pPr>
        <w:ind w:firstLine="851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5.4. Поощрение начисляется на должностной оклад за фактически отработанное время.</w:t>
      </w:r>
    </w:p>
    <w:p w:rsidR="00BB7AF6" w:rsidRDefault="00BB7AF6">
      <w:pPr>
        <w:ind w:firstLine="851"/>
        <w:jc w:val="both"/>
        <w:rPr>
          <w:sz w:val="28"/>
          <w:szCs w:val="28"/>
          <w:highlight w:val="white"/>
        </w:rPr>
      </w:pPr>
    </w:p>
    <w:p w:rsidR="00BB7AF6" w:rsidRDefault="00E12E1D">
      <w:pPr>
        <w:ind w:firstLine="851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6. Порядок и условия выплаты единовременной выплаты при предоставлении ежегодного оплачиваемого отпуска</w:t>
      </w:r>
    </w:p>
    <w:p w:rsidR="00BB7AF6" w:rsidRDefault="00BB7AF6">
      <w:pPr>
        <w:ind w:firstLine="851"/>
        <w:jc w:val="both"/>
        <w:rPr>
          <w:sz w:val="28"/>
          <w:szCs w:val="28"/>
          <w:highlight w:val="white"/>
        </w:rPr>
      </w:pPr>
    </w:p>
    <w:p w:rsidR="00BB7AF6" w:rsidRDefault="00E12E1D">
      <w:pPr>
        <w:ind w:firstLine="851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6.1. При предоставлении работникам ежегодного оплачиваемого отпуска им выплачивается единовременная выплата в размере двух должностных окладов. </w:t>
      </w:r>
    </w:p>
    <w:p w:rsidR="00BB7AF6" w:rsidRDefault="00E12E1D">
      <w:pPr>
        <w:ind w:firstLine="851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6.2. Работникам, принятым на работу в администрацию города или соответствующий орган администрации города с правами юридического лица в соответствующем календарном году, единовременная выплата производится при предоставлении отпуска, либо, в случае его неиспользования, в декабре текущего года пропорционально отработанному времени. В случае увольнения работников единовременная выплата также выплачивается им пропорционально отработанному времени в текущем календарном году.</w:t>
      </w:r>
    </w:p>
    <w:p w:rsidR="00BB7AF6" w:rsidRDefault="00E12E1D">
      <w:pPr>
        <w:ind w:firstLine="851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6.3. В случае</w:t>
      </w:r>
      <w:proofErr w:type="gramStart"/>
      <w:r>
        <w:rPr>
          <w:sz w:val="28"/>
          <w:szCs w:val="28"/>
          <w:highlight w:val="white"/>
        </w:rPr>
        <w:t>,</w:t>
      </w:r>
      <w:proofErr w:type="gramEnd"/>
      <w:r>
        <w:rPr>
          <w:sz w:val="28"/>
          <w:szCs w:val="28"/>
          <w:highlight w:val="white"/>
        </w:rPr>
        <w:t xml:space="preserve"> если работники в текущем календарном году замещали различные должности в администрации города или соответствующем органе администрации города с правами юридического лица, единовременная </w:t>
      </w:r>
      <w:r>
        <w:rPr>
          <w:sz w:val="28"/>
          <w:szCs w:val="28"/>
          <w:highlight w:val="white"/>
        </w:rPr>
        <w:lastRenderedPageBreak/>
        <w:t>выплата производится пропорционально отработанному времени по каждой должности.</w:t>
      </w:r>
    </w:p>
    <w:p w:rsidR="00BB7AF6" w:rsidRDefault="00E12E1D">
      <w:pPr>
        <w:ind w:firstLine="851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6.4. Работникам, не использовавшим в течение календарного года отпуск, в случае, если его предоставление могло неблагоприятно отразиться на нормальном ходе работы администрации города или соответствующего структурного подразделения, единовременная выплата  производится на основании их заявлений в декабре текущего календарного года в полном объеме.</w:t>
      </w:r>
    </w:p>
    <w:p w:rsidR="00BB7AF6" w:rsidRDefault="00BB7AF6">
      <w:pPr>
        <w:jc w:val="both"/>
        <w:rPr>
          <w:sz w:val="28"/>
          <w:szCs w:val="28"/>
          <w:highlight w:val="white"/>
        </w:rPr>
      </w:pPr>
    </w:p>
    <w:p w:rsidR="00BB7AF6" w:rsidRDefault="00E12E1D">
      <w:pPr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7. Порядок, размер и условия выплаты ежемесячной надбавки за сложность, напряженность и высокие достижения в труде</w:t>
      </w:r>
    </w:p>
    <w:p w:rsidR="00BB7AF6" w:rsidRDefault="00BB7AF6">
      <w:pPr>
        <w:jc w:val="both"/>
        <w:rPr>
          <w:sz w:val="28"/>
          <w:szCs w:val="28"/>
          <w:highlight w:val="white"/>
        </w:rPr>
      </w:pP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7.1. Работникам устанавливается и выплачивается ежемесячная процентная надбавка к должностному окладу за сложность, напряженность и высокие достижения в труде (далее – процентная надбавка).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7.2. Процентная надбавка выплачивается работникам ежемесячно в целях материального стимулирования их труда. При этом учитывается выполнение ими особых поручений, особо важных и сложных заданий, фактический объем выполняемой работы, личный вклад в общие результаты работы администрации города или соответствующего органа администрации города с правами юридического лица.</w:t>
      </w:r>
    </w:p>
    <w:p w:rsidR="00BB7AF6" w:rsidRDefault="00E12E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7.3. Процентная надбавка устанавливается работникам в размере         от 50 до 80 процентов от должностного оклада.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При формировании фонда оплаты труда работника на выплату </w:t>
      </w:r>
      <w:r>
        <w:rPr>
          <w:sz w:val="28"/>
          <w:szCs w:val="28"/>
          <w:highlight w:val="white"/>
        </w:rPr>
        <w:t>процентной надбавк</w:t>
      </w:r>
      <w:r>
        <w:rPr>
          <w:sz w:val="28"/>
          <w:szCs w:val="28"/>
        </w:rPr>
        <w:t>и в расчете на год предусматриваются средства в размере 10 окладов.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Работникам, впервые поступившим на работу в администрацию города или соответствующий орган администрации города с правами юридического лица, процентная надбавка устанавливается при приеме на работу, в минимальном размере, предусмотренном настоящим </w:t>
      </w:r>
      <w:hyperlink w:anchor="P137" w:tooltip="3.3. Ежемесячная надбавка к должностному окладу за особые условия муниципальной службы устанавливается:" w:history="1">
        <w:r>
          <w:rPr>
            <w:color w:val="000000" w:themeColor="text1"/>
            <w:sz w:val="28"/>
            <w:szCs w:val="28"/>
            <w:highlight w:val="white"/>
          </w:rPr>
          <w:t>пунктом.</w:t>
        </w:r>
      </w:hyperlink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7.4. </w:t>
      </w:r>
      <w:r>
        <w:rPr>
          <w:color w:val="000000"/>
          <w:sz w:val="28"/>
          <w:szCs w:val="28"/>
          <w:highlight w:val="white"/>
        </w:rPr>
        <w:t>Решение об увеличении (уменьшении) процентной надбавки принимается руководителем администрации города или соответствующего органа администрации города с правами юридического лица с учетом утвержденного фонда оплаты труда.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7.5. </w:t>
      </w:r>
      <w:proofErr w:type="gramStart"/>
      <w:r>
        <w:rPr>
          <w:color w:val="000000"/>
          <w:sz w:val="28"/>
          <w:szCs w:val="28"/>
          <w:highlight w:val="white"/>
        </w:rPr>
        <w:t>Основные показатели (критерии) для изменения (увеличения, уменьшения) размера процентной надбавки указываются в представлении непосредственного руководителя работника об изменении (увеличении, уменьшении) размера процентной надбавки (далее - представление).</w:t>
      </w:r>
      <w:proofErr w:type="gramEnd"/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Для рассмотрения представлений об изменении процентных надбавок в администрации города, в соответствующих органах администрации города с правами юридического лица образуются комиссии по установлению ежемесячной надбавки </w:t>
      </w:r>
      <w:r>
        <w:rPr>
          <w:sz w:val="28"/>
          <w:szCs w:val="28"/>
          <w:highlight w:val="white"/>
        </w:rPr>
        <w:t>за сложность, напряженность и высокие достижения в труде</w:t>
      </w:r>
      <w:r>
        <w:rPr>
          <w:color w:val="000000"/>
          <w:sz w:val="28"/>
          <w:szCs w:val="28"/>
          <w:highlight w:val="white"/>
        </w:rPr>
        <w:t xml:space="preserve"> (далее - комиссия).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lastRenderedPageBreak/>
        <w:t>Персональный состав комиссии утверждается руководителем администрации города или соответствующего органа администрации города с правами юридического лица.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Заседания комиссии проводятся</w:t>
      </w:r>
      <w:r>
        <w:rPr>
          <w:color w:val="000000" w:themeColor="text1"/>
          <w:sz w:val="28"/>
          <w:szCs w:val="28"/>
          <w:highlight w:val="white"/>
        </w:rPr>
        <w:t xml:space="preserve"> ежеквартально п</w:t>
      </w:r>
      <w:r>
        <w:rPr>
          <w:color w:val="000000"/>
          <w:sz w:val="28"/>
          <w:szCs w:val="28"/>
          <w:highlight w:val="white"/>
        </w:rPr>
        <w:t>ри наличии оснований для проведения. Заседание комиссии является правомочным, если на нем присутствуют не менее 2/3 ее состава. Решение комиссии  считается принятым, если за него проголосовало более половины присутствующих на ее заседании членов.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По результатам рассмотрения представления комиссия вносит предложение руководителю администрации города или соответствующего органа администрации города с правами юридического лица, в котором рекомендует установить конкретные размеры процентной надбавки.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Решение об установлении процентной надбавки оформляется правовым актом администрации города или соответствующего органа администрации города с правами юридического лица.</w:t>
      </w:r>
    </w:p>
    <w:p w:rsidR="00BB7AF6" w:rsidRDefault="00E12E1D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 переводе работника на другую должность в </w:t>
      </w:r>
      <w:r>
        <w:rPr>
          <w:color w:val="000000"/>
          <w:sz w:val="28"/>
          <w:szCs w:val="28"/>
          <w:highlight w:val="white"/>
        </w:rPr>
        <w:t xml:space="preserve">администрации города или соответствующем органе администрации города с правами юридического </w:t>
      </w:r>
      <w:proofErr w:type="gramStart"/>
      <w:r>
        <w:rPr>
          <w:color w:val="000000"/>
          <w:sz w:val="28"/>
          <w:szCs w:val="28"/>
          <w:highlight w:val="white"/>
        </w:rPr>
        <w:t>лица</w:t>
      </w:r>
      <w:proofErr w:type="gramEnd"/>
      <w:r>
        <w:rPr>
          <w:color w:val="000000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установленный ему размер процентной надбавки в процентном исчислении сохраняется до установления ему процентной надбавки по новой должности.</w:t>
      </w:r>
    </w:p>
    <w:p w:rsidR="00BB7AF6" w:rsidRDefault="00E12E1D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7.6. Процентная надбавка исчисляется исходя из должностного оклада работника за фактически отработанное время, без учета доплат и надбавок, и выплачивается ежемесячно одновременно с заработной платой.</w:t>
      </w:r>
    </w:p>
    <w:p w:rsidR="00BB7AF6" w:rsidRDefault="00E12E1D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7.7. При временном заместительстве процентная надбавка начисляется на должностной оклад по основной должности.</w:t>
      </w:r>
    </w:p>
    <w:p w:rsidR="00BB7AF6" w:rsidRDefault="00E12E1D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7.8. Процентная надбавка учитывается во всех случаях исчисления денежного содержания и среднего заработка работников администрации города и органов администрации города с правами юридического лица.</w:t>
      </w:r>
    </w:p>
    <w:p w:rsidR="00BB7AF6" w:rsidRDefault="00BB7A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8"/>
          <w:szCs w:val="28"/>
          <w:highlight w:val="white"/>
        </w:rPr>
      </w:pP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8. Ежемесячная процентная надбавка к должностному окладу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за работу со сведениями, составляющими государственную тайну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 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8.1. </w:t>
      </w:r>
      <w:proofErr w:type="gramStart"/>
      <w:r>
        <w:rPr>
          <w:color w:val="000000"/>
          <w:sz w:val="28"/>
          <w:szCs w:val="28"/>
          <w:highlight w:val="white"/>
        </w:rPr>
        <w:t xml:space="preserve">Ежемесячная процентная надбавка к должностному окладу за работу со сведениями, составляющими государственную тайну (далее - процентная надбавка), устанавливается в соответствии со </w:t>
      </w:r>
      <w:hyperlink r:id="rId11" w:tooltip="https://login.consultant.ru/link/?req=doc&amp;base=LAW&amp;n=482696&amp;dst=100023&amp;field=134&amp;date=18.11.2025" w:history="1">
        <w:r>
          <w:rPr>
            <w:rStyle w:val="af1"/>
            <w:color w:val="000000" w:themeColor="text1"/>
            <w:sz w:val="28"/>
            <w:szCs w:val="28"/>
            <w:highlight w:val="white"/>
            <w:u w:val="none"/>
          </w:rPr>
          <w:t>статьей 4</w:t>
        </w:r>
      </w:hyperlink>
      <w:r>
        <w:rPr>
          <w:color w:val="000000" w:themeColor="text1"/>
          <w:sz w:val="28"/>
          <w:szCs w:val="28"/>
          <w:highlight w:val="white"/>
        </w:rPr>
        <w:t xml:space="preserve"> Закона Российской Федерации от 21 июля 1993 года № 5485-1 «О государственной тайне», </w:t>
      </w:r>
      <w:hyperlink r:id="rId12" w:tooltip="https://login.consultant.ru/link/?req=doc&amp;base=LAW&amp;n=353513&amp;date=18.11.2025" w:history="1">
        <w:r>
          <w:rPr>
            <w:rStyle w:val="af1"/>
            <w:color w:val="000000" w:themeColor="text1"/>
            <w:sz w:val="28"/>
            <w:szCs w:val="28"/>
            <w:highlight w:val="white"/>
            <w:u w:val="none"/>
          </w:rPr>
          <w:t>постановлением</w:t>
        </w:r>
      </w:hyperlink>
      <w:r>
        <w:rPr>
          <w:color w:val="000000" w:themeColor="text1"/>
          <w:sz w:val="28"/>
          <w:szCs w:val="28"/>
          <w:highlight w:val="white"/>
        </w:rPr>
        <w:t xml:space="preserve"> Правитель</w:t>
      </w:r>
      <w:r>
        <w:rPr>
          <w:color w:val="000000"/>
          <w:sz w:val="28"/>
          <w:szCs w:val="28"/>
          <w:highlight w:val="white"/>
        </w:rPr>
        <w:t>ства Российской Федерации от 18 сентября 2006 года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</w:t>
      </w:r>
      <w:proofErr w:type="gramEnd"/>
      <w:r>
        <w:rPr>
          <w:color w:val="000000"/>
          <w:sz w:val="28"/>
          <w:szCs w:val="28"/>
          <w:highlight w:val="white"/>
        </w:rPr>
        <w:t xml:space="preserve"> по защите государственной тайны», </w:t>
      </w:r>
      <w:hyperlink r:id="rId13" w:tooltip="https://login.consultant.ru/link/?req=doc&amp;base=RLAW077&amp;n=15848&amp;date=18.11.2025" w:history="1">
        <w:r>
          <w:rPr>
            <w:rStyle w:val="af1"/>
            <w:color w:val="000000" w:themeColor="text1"/>
            <w:sz w:val="28"/>
            <w:szCs w:val="28"/>
            <w:highlight w:val="white"/>
            <w:u w:val="none"/>
          </w:rPr>
          <w:t>постановлением</w:t>
        </w:r>
      </w:hyperlink>
      <w:r>
        <w:rPr>
          <w:color w:val="000000"/>
          <w:sz w:val="28"/>
          <w:szCs w:val="28"/>
          <w:highlight w:val="white"/>
        </w:rPr>
        <w:t xml:space="preserve"> Правительства Ставропольского края от 20 декабря 2006 года № 168-п «О процентных надбавках к должностному окладу (тарифной ставке) лиц, допущенных к государственной тайне на постоянной </w:t>
      </w:r>
      <w:r>
        <w:rPr>
          <w:color w:val="000000"/>
          <w:sz w:val="28"/>
          <w:szCs w:val="28"/>
          <w:highlight w:val="white"/>
        </w:rPr>
        <w:lastRenderedPageBreak/>
        <w:t>основе, и сотрудников структурных подразделений по защите государственной тайны».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8.2. Процентная надбавка устанавливается и снимается правовым актом администрации города (органа администрации города с правами юридического лица).</w:t>
      </w:r>
    </w:p>
    <w:p w:rsidR="00BB7AF6" w:rsidRDefault="00E12E1D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8.3.  </w:t>
      </w:r>
      <w:r>
        <w:rPr>
          <w:sz w:val="28"/>
          <w:szCs w:val="28"/>
          <w:highlight w:val="white"/>
        </w:rPr>
        <w:t>Процентная надбавка устанавливается со дня оформления допуска к сведениям, составляющим государственную тайну.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8.4. </w:t>
      </w:r>
      <w:proofErr w:type="gramStart"/>
      <w:r>
        <w:rPr>
          <w:sz w:val="28"/>
          <w:szCs w:val="28"/>
          <w:highlight w:val="white"/>
        </w:rPr>
        <w:t>Выплаты процентных надбавок за работу со сведениями, составляющими государственную тайну, и за стаж работы на должностях (в структурных подразделениях) по защите государственной тайны включаются в среднюю заработную плату работников в порядке, предусмотренном действующим законодательством, и производятся в пределах утвержденного фонда оплаты труда администрации города или соответствующего органа администрации города с правами юридического лица и выплачивается ежемесячно одновременно с заработной платой.</w:t>
      </w:r>
      <w:proofErr w:type="gramEnd"/>
    </w:p>
    <w:p w:rsidR="00BB7AF6" w:rsidRDefault="00BB7A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white"/>
        </w:rPr>
      </w:pPr>
    </w:p>
    <w:p w:rsidR="00BB7AF6" w:rsidRDefault="00E12E1D">
      <w:pPr>
        <w:spacing w:line="283" w:lineRule="exact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9. Порядок и условия выплаты ежемесячной надбавки к должностному окладу за выслугу лет </w:t>
      </w:r>
    </w:p>
    <w:p w:rsidR="00BB7AF6" w:rsidRDefault="00BB7AF6">
      <w:pPr>
        <w:jc w:val="both"/>
        <w:rPr>
          <w:sz w:val="24"/>
          <w:szCs w:val="24"/>
          <w:highlight w:val="white"/>
        </w:rPr>
      </w:pP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9.1. Ежемесячная надбавка к должностному окладу за выслугу лет (далее – процентная надбавка) устанавливается в зависимости от общего стажа работы, дающего право на получение этой надбавки, в следующих размерах: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при стаже работы от  3  до  8 лет (включительно) - 10 процентов;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при стаже работы от  8  до 13 лет (включительно) - 15 процентов;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при стаже работы от 13 до 18 лет (включительно) - 20 процентов;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при стаже работы от 18 до 23 лет (включительно) - 25 процентов;</w:t>
      </w:r>
    </w:p>
    <w:p w:rsidR="00BB7AF6" w:rsidRDefault="00E12E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при стаже работы свыше 23 лет - 30 процентов.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При формировании фонда оплаты труда работника на выплату </w:t>
      </w:r>
      <w:r>
        <w:rPr>
          <w:sz w:val="28"/>
          <w:szCs w:val="28"/>
          <w:highlight w:val="white"/>
        </w:rPr>
        <w:t>процентной надбавк</w:t>
      </w:r>
      <w:r>
        <w:rPr>
          <w:sz w:val="28"/>
          <w:szCs w:val="28"/>
        </w:rPr>
        <w:t>и в расчете на год предусматриваются средства в размере 3 окладов.</w:t>
      </w:r>
    </w:p>
    <w:p w:rsidR="00BB7AF6" w:rsidRDefault="00E12E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9.2.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white"/>
        </w:rPr>
        <w:t>В стаж работы, дающий право на получение процентной надбавки, включаются периоды работы (службы), определяемые в соответствии с настоящим Положением.</w:t>
      </w:r>
    </w:p>
    <w:p w:rsidR="00BB7AF6" w:rsidRDefault="00E12E1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Исчисление стажа работы (службы), дающего право на получение процентной надбавки и зачета в него иных периодов трудовой деятельности </w:t>
      </w:r>
      <w:r>
        <w:rPr>
          <w:color w:val="000000"/>
          <w:sz w:val="28"/>
          <w:szCs w:val="28"/>
          <w:highlight w:val="white"/>
        </w:rPr>
        <w:t xml:space="preserve">производится в порядке, установленном </w:t>
      </w:r>
      <w:r>
        <w:rPr>
          <w:sz w:val="28"/>
          <w:szCs w:val="28"/>
          <w:highlight w:val="white"/>
        </w:rPr>
        <w:t>постановлением Губернатора Ставропольского края от 18 ноября 2005 г. № 680 «Об оплате труда работников государственных органов Ставропольского края, замещающих должности, не являющиеся должностями государственной гражданской службы Ставропольского края»</w:t>
      </w:r>
      <w:r>
        <w:rPr>
          <w:color w:val="000000"/>
          <w:sz w:val="28"/>
          <w:szCs w:val="28"/>
          <w:highlight w:val="white"/>
        </w:rPr>
        <w:t>.</w:t>
      </w:r>
    </w:p>
    <w:p w:rsidR="00BB7AF6" w:rsidRDefault="00E12E1D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9.3. </w:t>
      </w:r>
      <w:proofErr w:type="gramStart"/>
      <w:r>
        <w:rPr>
          <w:sz w:val="28"/>
          <w:szCs w:val="28"/>
          <w:highlight w:val="white"/>
        </w:rPr>
        <w:t xml:space="preserve">Для установления работникам процентной надбавки в администрации города или соответствующем органе администрации города с правами юридического лица образуется комиссия по установлению стажа </w:t>
      </w:r>
      <w:r>
        <w:rPr>
          <w:sz w:val="28"/>
          <w:szCs w:val="28"/>
          <w:highlight w:val="white"/>
        </w:rPr>
        <w:lastRenderedPageBreak/>
        <w:t>работы, дающего право на получение ежемесячной надбавки к должностному окладу за выслугу лет (далее - комиссия), состав которой определяется правовым актом администрации города или соответствующего органа администрации города с правами юридического лица.</w:t>
      </w:r>
      <w:proofErr w:type="gramEnd"/>
    </w:p>
    <w:p w:rsidR="00BB7AF6" w:rsidRDefault="00E12E1D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Заседания комиссии проводятся по мере необходимости. Заседание комиссии является правомочным, если на нем присутствуют не менее 2/3 ее состава. Решение комиссии считается принятым, если за него проголосовало более половины присутствующих на ее заседании членов комиссии.</w:t>
      </w:r>
    </w:p>
    <w:p w:rsidR="00BB7AF6" w:rsidRDefault="00E12E1D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proofErr w:type="gramStart"/>
      <w:r>
        <w:rPr>
          <w:sz w:val="28"/>
          <w:szCs w:val="28"/>
          <w:highlight w:val="white"/>
        </w:rPr>
        <w:t>Документами, для определения стажа работы, дающего право на получение процентной надбавки, являются трудовая книжка, сведения о трудовой деятельности, оформленные в установленном законодательством Российской Федерации порядке, военный билет, справка военного комиссариата и иные документы соответствующих государственных органов, архивных учреждений, установленные законодательством Российской Федерации.</w:t>
      </w:r>
      <w:proofErr w:type="gramEnd"/>
    </w:p>
    <w:p w:rsidR="00BB7AF6" w:rsidRDefault="00E12E1D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Протокол заседания комиссии является основанием для принятия решения о первоначальном установлении процентной надбавки.</w:t>
      </w:r>
    </w:p>
    <w:p w:rsidR="00BB7AF6" w:rsidRDefault="00E12E1D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Ответственность за своевременный пересмотр и изменение размера процентной надбавки возлагается на работников кадровых служб администрации города или соответствующего органа администрации города с правами юридического лица.</w:t>
      </w:r>
    </w:p>
    <w:p w:rsidR="00BB7AF6" w:rsidRDefault="00E12E1D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9.4. Основанием для выплаты процентной надбавки работникам администрации города или органов администрации города с правами юридического лица являются правовые акты</w:t>
      </w:r>
      <w:r>
        <w:rPr>
          <w:color w:val="000000"/>
          <w:sz w:val="28"/>
          <w:szCs w:val="28"/>
          <w:highlight w:val="white"/>
        </w:rPr>
        <w:t xml:space="preserve"> администрации города или соответствующего органа администрации города с правами юридического лица.</w:t>
      </w:r>
    </w:p>
    <w:p w:rsidR="00BB7AF6" w:rsidRDefault="00E12E1D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9.5. Трудовые споры по вопросам установления стажа для назначения процентной надбавки к должностному окладу или определения ее размера рассматриваются в установленном законодательством Российской Федерации порядке.</w:t>
      </w:r>
    </w:p>
    <w:p w:rsidR="00BB7AF6" w:rsidRDefault="00E12E1D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9.6. Процентная надбавка к должностному окладу исчисляется, </w:t>
      </w:r>
      <w:proofErr w:type="gramStart"/>
      <w:r>
        <w:rPr>
          <w:sz w:val="28"/>
          <w:szCs w:val="28"/>
          <w:highlight w:val="white"/>
        </w:rPr>
        <w:t>исходя из должностного оклада работника за фактически отработанное время без учета доплат и надбавок и выплачивается</w:t>
      </w:r>
      <w:proofErr w:type="gramEnd"/>
      <w:r>
        <w:rPr>
          <w:sz w:val="28"/>
          <w:szCs w:val="28"/>
          <w:highlight w:val="white"/>
        </w:rPr>
        <w:t xml:space="preserve"> ежемесячно одновременно с заработной платой.</w:t>
      </w:r>
    </w:p>
    <w:p w:rsidR="00BB7AF6" w:rsidRDefault="00E12E1D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Процентная надбавка к должностному окладу за выслугу лет учитывается во всех случаях исчисления среднего заработка работников.</w:t>
      </w:r>
    </w:p>
    <w:p w:rsidR="00BB7AF6" w:rsidRDefault="00E12E1D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9.7. При временном заместительстве процентная надбавка начисляется на должностной оклад по основной должности.</w:t>
      </w:r>
    </w:p>
    <w:p w:rsidR="00BB7AF6" w:rsidRDefault="00E12E1D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9.8. Процентная надбавка выплачивается со дня возникновения права на ее назначение или изменение ее размера.</w:t>
      </w:r>
    </w:p>
    <w:p w:rsidR="00BB7AF6" w:rsidRDefault="00E12E1D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Если право на назначение или изменение размера процентной надбавки наступило в период пребывания работника в очередном или дополнительном отпуске, а также в период его временной нетрудоспособности, выплата процентной надбавки в новом размере производится после окончания </w:t>
      </w:r>
      <w:r>
        <w:rPr>
          <w:sz w:val="28"/>
          <w:szCs w:val="28"/>
          <w:highlight w:val="white"/>
        </w:rPr>
        <w:lastRenderedPageBreak/>
        <w:t>отпуска или временной нетрудоспособности.</w:t>
      </w:r>
    </w:p>
    <w:p w:rsidR="00BB7AF6" w:rsidRDefault="00E12E1D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proofErr w:type="gramStart"/>
      <w:r>
        <w:rPr>
          <w:sz w:val="28"/>
          <w:szCs w:val="28"/>
          <w:highlight w:val="white"/>
        </w:rPr>
        <w:t>В случае если право на назначение или изменение размера процентной надбавки наступило в период исполнения служебных обязанностей, при направлении на профессиональное обучение или получение дополнительного профессионального образования с отрывом от работы в образовательной организации, когда за слушателями сохраняется средняя заработная плата, и в других аналогичных случаях, работнику процентная надбавка устанавливается с момента наступления этого права.</w:t>
      </w:r>
      <w:proofErr w:type="gramEnd"/>
    </w:p>
    <w:p w:rsidR="00BB7AF6" w:rsidRDefault="00E12E1D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9.9. При прекращении трудовых отношений с работником (увольнении) процентная надбавка исчисляется пропорционально отработанному времени и ее выплата производится при окончательном расчете.</w:t>
      </w:r>
    </w:p>
    <w:p w:rsidR="00BB7AF6" w:rsidRDefault="00E12E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9.10. Перерасчет </w:t>
      </w:r>
      <w:r>
        <w:rPr>
          <w:sz w:val="28"/>
          <w:szCs w:val="28"/>
          <w:highlight w:val="white"/>
        </w:rPr>
        <w:t>процентной</w:t>
      </w:r>
      <w:r>
        <w:rPr>
          <w:color w:val="000000"/>
          <w:sz w:val="28"/>
          <w:szCs w:val="28"/>
          <w:highlight w:val="white"/>
        </w:rPr>
        <w:t xml:space="preserve"> надбавки производится со дня возникновения права на перерасчет данной надбавки.</w:t>
      </w:r>
    </w:p>
    <w:p w:rsidR="00BB7AF6" w:rsidRDefault="00BB7AF6">
      <w:pPr>
        <w:jc w:val="both"/>
        <w:rPr>
          <w:sz w:val="16"/>
          <w:szCs w:val="16"/>
          <w:highlight w:val="white"/>
        </w:rPr>
      </w:pPr>
    </w:p>
    <w:p w:rsidR="00BB7AF6" w:rsidRDefault="00BB7AF6">
      <w:pPr>
        <w:jc w:val="both"/>
        <w:rPr>
          <w:sz w:val="16"/>
          <w:szCs w:val="16"/>
          <w:highlight w:val="white"/>
        </w:rPr>
      </w:pPr>
    </w:p>
    <w:p w:rsidR="00BB7AF6" w:rsidRDefault="00BB7AF6">
      <w:pPr>
        <w:jc w:val="both"/>
        <w:rPr>
          <w:sz w:val="16"/>
          <w:szCs w:val="16"/>
          <w:highlight w:val="white"/>
        </w:rPr>
      </w:pPr>
    </w:p>
    <w:p w:rsidR="00BB7AF6" w:rsidRDefault="00E12E1D">
      <w:pPr>
        <w:spacing w:line="240" w:lineRule="exact"/>
        <w:jc w:val="both"/>
        <w:rPr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Первый заместитель главы </w:t>
      </w:r>
    </w:p>
    <w:p w:rsidR="00BB7AF6" w:rsidRDefault="00E12E1D">
      <w:pPr>
        <w:spacing w:line="240" w:lineRule="exact"/>
        <w:jc w:val="both"/>
      </w:pPr>
      <w:r>
        <w:rPr>
          <w:sz w:val="28"/>
          <w:szCs w:val="28"/>
          <w:highlight w:val="white"/>
        </w:rPr>
        <w:t xml:space="preserve">администрации города Невинномысска                                          В.Э. </w:t>
      </w:r>
      <w:proofErr w:type="spellStart"/>
      <w:r>
        <w:rPr>
          <w:sz w:val="28"/>
          <w:szCs w:val="28"/>
          <w:highlight w:val="white"/>
        </w:rPr>
        <w:t>Соколюк</w:t>
      </w:r>
      <w:proofErr w:type="spellEnd"/>
    </w:p>
    <w:p w:rsidR="00BB7AF6" w:rsidRDefault="00BB7A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white"/>
        </w:rPr>
      </w:pPr>
      <w:bookmarkStart w:id="0" w:name="_GoBack"/>
      <w:bookmarkEnd w:id="0"/>
    </w:p>
    <w:sectPr w:rsidR="00BB7AF6">
      <w:headerReference w:type="first" r:id="rId14"/>
      <w:pgSz w:w="11906" w:h="16838"/>
      <w:pgMar w:top="1417" w:right="567" w:bottom="1134" w:left="198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7F2" w:rsidRDefault="00EA47F2">
      <w:r>
        <w:separator/>
      </w:r>
    </w:p>
  </w:endnote>
  <w:endnote w:type="continuationSeparator" w:id="0">
    <w:p w:rsidR="00EA47F2" w:rsidRDefault="00EA4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AF6" w:rsidRDefault="00BB7AF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7F2" w:rsidRDefault="00EA47F2">
      <w:r>
        <w:separator/>
      </w:r>
    </w:p>
  </w:footnote>
  <w:footnote w:type="continuationSeparator" w:id="0">
    <w:p w:rsidR="00EA47F2" w:rsidRDefault="00EA47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AF6" w:rsidRDefault="00E12E1D">
    <w:pPr>
      <w:pStyle w:val="ab"/>
      <w:jc w:val="center"/>
      <w:rPr>
        <w:sz w:val="28"/>
        <w:szCs w:val="28"/>
      </w:rPr>
    </w:pPr>
    <w:r>
      <w:fldChar w:fldCharType="begin"/>
    </w:r>
    <w:r>
      <w:instrText>PAGE \* MERGEFORMAT</w:instrText>
    </w:r>
    <w:r>
      <w:fldChar w:fldCharType="separate"/>
    </w:r>
    <w:r w:rsidR="00733910" w:rsidRPr="00733910">
      <w:rPr>
        <w:noProof/>
        <w:sz w:val="28"/>
        <w:szCs w:val="28"/>
      </w:rPr>
      <w:t>9</w:t>
    </w:r>
    <w:r>
      <w:rPr>
        <w:sz w:val="28"/>
        <w:szCs w:val="28"/>
      </w:rPr>
      <w:fldChar w:fldCharType="end"/>
    </w:r>
  </w:p>
  <w:p w:rsidR="00BB7AF6" w:rsidRDefault="00BB7AF6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AF6" w:rsidRDefault="00BB7AF6">
    <w:pPr>
      <w:pStyle w:val="ab"/>
      <w:jc w:val="center"/>
    </w:pPr>
  </w:p>
  <w:p w:rsidR="00BB7AF6" w:rsidRDefault="00BB7AF6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AF6" w:rsidRDefault="00BB7AF6">
    <w:pPr>
      <w:pStyle w:val="ab"/>
      <w:jc w:val="center"/>
    </w:pPr>
  </w:p>
  <w:p w:rsidR="00BB7AF6" w:rsidRDefault="00BB7AF6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F6"/>
    <w:rsid w:val="003E321A"/>
    <w:rsid w:val="00733910"/>
    <w:rsid w:val="00BB7AF6"/>
    <w:rsid w:val="00E12E1D"/>
    <w:rsid w:val="00EA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eastAsia="Times New Roman" w:cs="Times New Roman"/>
      <w:szCs w:val="20"/>
      <w:lang w:eastAsia="ru-RU"/>
    </w:rPr>
  </w:style>
  <w:style w:type="character" w:customStyle="1" w:styleId="ac">
    <w:name w:val="Верхний колонтитул Знак"/>
    <w:link w:val="ab"/>
    <w:uiPriority w:val="99"/>
    <w:rPr>
      <w:rFonts w:eastAsia="Times New Roman"/>
    </w:rPr>
  </w:style>
  <w:style w:type="character" w:customStyle="1" w:styleId="ae">
    <w:name w:val="Нижний колонтитул Знак"/>
    <w:link w:val="ad"/>
    <w:uiPriority w:val="99"/>
    <w:semiHidden/>
    <w:rPr>
      <w:rFonts w:eastAsia="Times New Roman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 w:cs="Arial"/>
      <w:b/>
      <w:sz w:val="24"/>
      <w:lang w:eastAsia="ru-RU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eastAsia="Times New Roman" w:cs="Times New Roman"/>
      <w:szCs w:val="20"/>
      <w:lang w:eastAsia="ru-RU"/>
    </w:rPr>
  </w:style>
  <w:style w:type="character" w:customStyle="1" w:styleId="ac">
    <w:name w:val="Верхний колонтитул Знак"/>
    <w:link w:val="ab"/>
    <w:uiPriority w:val="99"/>
    <w:rPr>
      <w:rFonts w:eastAsia="Times New Roman"/>
    </w:rPr>
  </w:style>
  <w:style w:type="character" w:customStyle="1" w:styleId="ae">
    <w:name w:val="Нижний колонтитул Знак"/>
    <w:link w:val="ad"/>
    <w:uiPriority w:val="99"/>
    <w:semiHidden/>
    <w:rPr>
      <w:rFonts w:eastAsia="Times New Roman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 w:cs="Arial"/>
      <w:b/>
      <w:sz w:val="24"/>
      <w:lang w:eastAsia="ru-RU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RLAW077&amp;n=15848&amp;date=18.11.202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353513&amp;date=18.11.2025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82696&amp;dst=100023&amp;field=134&amp;date=18.11.2025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3785</Words>
  <Characters>21575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г.Невинномысска</Company>
  <LinksUpToDate>false</LinksUpToDate>
  <CharactersWithSpaces>25310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Антипина Н.И.</dc:creator>
  <cp:lastModifiedBy>Яна А. Сысоева</cp:lastModifiedBy>
  <cp:revision>3</cp:revision>
  <dcterms:created xsi:type="dcterms:W3CDTF">2025-12-25T12:31:00Z</dcterms:created>
  <dcterms:modified xsi:type="dcterms:W3CDTF">2025-12-25T14:47:00Z</dcterms:modified>
  <cp:version>917504</cp:version>
</cp:coreProperties>
</file>