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A9" w:rsidRPr="008D04A9" w:rsidRDefault="008D04A9" w:rsidP="008D04A9">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2807970</wp:posOffset>
            </wp:positionH>
            <wp:positionV relativeFrom="paragraph">
              <wp:posOffset>-52705</wp:posOffset>
            </wp:positionV>
            <wp:extent cx="466725" cy="552450"/>
            <wp:effectExtent l="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27"/>
      <w:bookmarkEnd w:id="0"/>
    </w:p>
    <w:p w:rsidR="008D04A9" w:rsidRPr="008D04A9" w:rsidRDefault="008D04A9" w:rsidP="008D04A9">
      <w:pPr>
        <w:autoSpaceDN w:val="0"/>
        <w:spacing w:after="0" w:line="240" w:lineRule="auto"/>
        <w:jc w:val="center"/>
        <w:rPr>
          <w:rFonts w:ascii="Times New Roman" w:eastAsia="Times New Roman" w:hAnsi="Times New Roman" w:cs="Times New Roman"/>
          <w:bCs/>
          <w:sz w:val="28"/>
          <w:szCs w:val="28"/>
          <w:lang w:eastAsia="ru-RU"/>
        </w:rPr>
      </w:pPr>
    </w:p>
    <w:p w:rsidR="008D04A9" w:rsidRPr="008D04A9" w:rsidRDefault="008D04A9" w:rsidP="008D04A9">
      <w:pPr>
        <w:autoSpaceDN w:val="0"/>
        <w:spacing w:after="0" w:line="240" w:lineRule="auto"/>
        <w:jc w:val="center"/>
        <w:rPr>
          <w:rFonts w:ascii="Times New Roman" w:eastAsia="Times New Roman" w:hAnsi="Times New Roman" w:cs="Times New Roman"/>
          <w:bCs/>
          <w:sz w:val="28"/>
          <w:szCs w:val="28"/>
          <w:lang w:eastAsia="ru-RU"/>
        </w:rPr>
      </w:pPr>
    </w:p>
    <w:p w:rsidR="008D04A9" w:rsidRPr="008D04A9" w:rsidRDefault="008D04A9" w:rsidP="008D04A9">
      <w:pPr>
        <w:autoSpaceDN w:val="0"/>
        <w:spacing w:after="0" w:line="240" w:lineRule="auto"/>
        <w:jc w:val="center"/>
        <w:rPr>
          <w:rFonts w:ascii="Times New Roman" w:eastAsia="Times New Roman" w:hAnsi="Times New Roman" w:cs="Times New Roman"/>
          <w:bCs/>
          <w:sz w:val="28"/>
          <w:szCs w:val="28"/>
          <w:lang w:eastAsia="ru-RU"/>
        </w:rPr>
      </w:pPr>
      <w:r w:rsidRPr="008D04A9">
        <w:rPr>
          <w:rFonts w:ascii="Times New Roman" w:eastAsia="Times New Roman" w:hAnsi="Times New Roman" w:cs="Times New Roman"/>
          <w:bCs/>
          <w:sz w:val="28"/>
          <w:szCs w:val="28"/>
          <w:lang w:eastAsia="ru-RU"/>
        </w:rPr>
        <w:t>АДМИНИСТРАЦИЯ ГОРОДА НЕВИННОМЫССКА</w:t>
      </w:r>
    </w:p>
    <w:p w:rsidR="008D04A9" w:rsidRPr="008D04A9" w:rsidRDefault="008D04A9" w:rsidP="008D04A9">
      <w:pPr>
        <w:autoSpaceDN w:val="0"/>
        <w:spacing w:after="0" w:line="240" w:lineRule="auto"/>
        <w:jc w:val="center"/>
        <w:rPr>
          <w:rFonts w:ascii="Times New Roman" w:eastAsia="Times New Roman" w:hAnsi="Times New Roman" w:cs="Times New Roman"/>
          <w:bCs/>
          <w:sz w:val="28"/>
          <w:szCs w:val="28"/>
          <w:lang w:eastAsia="ru-RU"/>
        </w:rPr>
      </w:pPr>
      <w:r w:rsidRPr="008D04A9">
        <w:rPr>
          <w:rFonts w:ascii="Times New Roman" w:eastAsia="Times New Roman" w:hAnsi="Times New Roman" w:cs="Times New Roman"/>
          <w:bCs/>
          <w:sz w:val="28"/>
          <w:szCs w:val="28"/>
          <w:lang w:eastAsia="ru-RU"/>
        </w:rPr>
        <w:t>СТАВРОПОЛЬСКОГО КРАЯ</w:t>
      </w:r>
    </w:p>
    <w:p w:rsidR="008D04A9" w:rsidRPr="008D04A9" w:rsidRDefault="008D04A9" w:rsidP="008D04A9">
      <w:pPr>
        <w:autoSpaceDN w:val="0"/>
        <w:spacing w:after="0" w:line="240" w:lineRule="auto"/>
        <w:jc w:val="center"/>
        <w:rPr>
          <w:rFonts w:ascii="Times New Roman" w:eastAsia="Times New Roman" w:hAnsi="Times New Roman" w:cs="Times New Roman"/>
          <w:bCs/>
          <w:sz w:val="28"/>
          <w:szCs w:val="28"/>
          <w:lang w:eastAsia="ru-RU"/>
        </w:rPr>
      </w:pPr>
    </w:p>
    <w:p w:rsidR="008D04A9" w:rsidRPr="008D04A9" w:rsidRDefault="008D04A9" w:rsidP="008D04A9">
      <w:pPr>
        <w:autoSpaceDN w:val="0"/>
        <w:spacing w:after="0" w:line="240" w:lineRule="auto"/>
        <w:jc w:val="center"/>
        <w:rPr>
          <w:rFonts w:ascii="Times New Roman" w:eastAsia="Times New Roman" w:hAnsi="Times New Roman" w:cs="Times New Roman"/>
          <w:bCs/>
          <w:sz w:val="28"/>
          <w:szCs w:val="28"/>
          <w:lang w:eastAsia="ru-RU"/>
        </w:rPr>
      </w:pPr>
      <w:r w:rsidRPr="008D04A9">
        <w:rPr>
          <w:rFonts w:ascii="Times New Roman" w:eastAsia="Times New Roman" w:hAnsi="Times New Roman" w:cs="Times New Roman"/>
          <w:bCs/>
          <w:sz w:val="28"/>
          <w:szCs w:val="28"/>
          <w:lang w:eastAsia="ru-RU"/>
        </w:rPr>
        <w:t>ПОСТАНОВЛЕНИЕ</w:t>
      </w:r>
    </w:p>
    <w:p w:rsidR="008D04A9" w:rsidRPr="008D04A9" w:rsidRDefault="008D04A9" w:rsidP="008D04A9">
      <w:pPr>
        <w:autoSpaceDN w:val="0"/>
        <w:spacing w:after="0" w:line="240" w:lineRule="auto"/>
        <w:jc w:val="center"/>
        <w:rPr>
          <w:rFonts w:ascii="Times New Roman" w:eastAsia="Times New Roman" w:hAnsi="Times New Roman" w:cs="Times New Roman"/>
          <w:bCs/>
          <w:sz w:val="28"/>
          <w:szCs w:val="28"/>
          <w:lang w:eastAsia="ru-RU"/>
        </w:rPr>
      </w:pPr>
    </w:p>
    <w:p w:rsidR="008D04A9" w:rsidRPr="008D04A9" w:rsidRDefault="008D04A9" w:rsidP="008D04A9">
      <w:pPr>
        <w:autoSpaceDN w:val="0"/>
        <w:spacing w:after="0" w:line="240" w:lineRule="auto"/>
        <w:jc w:val="center"/>
        <w:rPr>
          <w:rFonts w:ascii="Times New Roman" w:eastAsia="Times New Roman" w:hAnsi="Times New Roman" w:cs="Times New Roman"/>
          <w:bCs/>
          <w:sz w:val="28"/>
          <w:szCs w:val="28"/>
          <w:lang w:eastAsia="ru-RU"/>
        </w:rPr>
      </w:pPr>
    </w:p>
    <w:p w:rsidR="008D04A9" w:rsidRPr="008D04A9" w:rsidRDefault="008D04A9" w:rsidP="008D04A9">
      <w:pPr>
        <w:autoSpaceDN w:val="0"/>
        <w:spacing w:after="0" w:line="240" w:lineRule="auto"/>
        <w:jc w:val="center"/>
        <w:rPr>
          <w:rFonts w:ascii="Times New Roman" w:eastAsia="Times New Roman" w:hAnsi="Times New Roman" w:cs="Times New Roman"/>
          <w:bCs/>
          <w:sz w:val="28"/>
          <w:szCs w:val="28"/>
          <w:lang w:eastAsia="ru-RU"/>
        </w:rPr>
      </w:pPr>
    </w:p>
    <w:p w:rsidR="008D04A9" w:rsidRPr="008D04A9" w:rsidRDefault="008D04A9" w:rsidP="008D04A9">
      <w:pPr>
        <w:autoSpaceDN w:val="0"/>
        <w:spacing w:after="0" w:line="240" w:lineRule="auto"/>
        <w:jc w:val="center"/>
        <w:rPr>
          <w:rFonts w:ascii="Times New Roman" w:eastAsia="Times New Roman" w:hAnsi="Times New Roman" w:cs="Times New Roman"/>
          <w:sz w:val="28"/>
          <w:szCs w:val="28"/>
          <w:lang w:eastAsia="ru-RU"/>
        </w:rPr>
      </w:pPr>
      <w:r w:rsidRPr="008D04A9">
        <w:rPr>
          <w:rFonts w:ascii="Times New Roman" w:eastAsia="Times New Roman" w:hAnsi="Times New Roman" w:cs="Times New Roman"/>
          <w:bCs/>
          <w:sz w:val="28"/>
          <w:szCs w:val="28"/>
          <w:lang w:eastAsia="ru-RU"/>
        </w:rPr>
        <w:t>22.11.2023                                    г. Невинномысск                                   № 163</w:t>
      </w:r>
      <w:r>
        <w:rPr>
          <w:rFonts w:ascii="Times New Roman" w:eastAsia="Times New Roman" w:hAnsi="Times New Roman" w:cs="Times New Roman"/>
          <w:bCs/>
          <w:sz w:val="28"/>
          <w:szCs w:val="28"/>
          <w:lang w:eastAsia="ru-RU"/>
        </w:rPr>
        <w:t>7</w:t>
      </w:r>
    </w:p>
    <w:p w:rsidR="008D04A9" w:rsidRDefault="008D04A9" w:rsidP="00891922">
      <w:pPr>
        <w:pStyle w:val="a3"/>
        <w:spacing w:line="240" w:lineRule="exact"/>
        <w:jc w:val="center"/>
        <w:rPr>
          <w:rFonts w:ascii="Times New Roman" w:hAnsi="Times New Roman" w:cs="Times New Roman"/>
          <w:sz w:val="28"/>
          <w:szCs w:val="28"/>
        </w:rPr>
      </w:pPr>
    </w:p>
    <w:p w:rsidR="008D04A9" w:rsidRDefault="008D04A9" w:rsidP="00891922">
      <w:pPr>
        <w:pStyle w:val="a3"/>
        <w:spacing w:line="240" w:lineRule="exact"/>
        <w:jc w:val="center"/>
        <w:rPr>
          <w:rFonts w:ascii="Times New Roman" w:hAnsi="Times New Roman" w:cs="Times New Roman"/>
          <w:sz w:val="28"/>
          <w:szCs w:val="28"/>
        </w:rPr>
      </w:pPr>
    </w:p>
    <w:p w:rsidR="008D04A9" w:rsidRDefault="008D04A9" w:rsidP="00891922">
      <w:pPr>
        <w:pStyle w:val="a3"/>
        <w:spacing w:line="240" w:lineRule="exact"/>
        <w:jc w:val="center"/>
        <w:rPr>
          <w:rFonts w:ascii="Times New Roman" w:hAnsi="Times New Roman" w:cs="Times New Roman"/>
          <w:sz w:val="28"/>
          <w:szCs w:val="28"/>
        </w:rPr>
      </w:pPr>
    </w:p>
    <w:p w:rsidR="00705DD2" w:rsidRDefault="00705DD2" w:rsidP="00891922">
      <w:pPr>
        <w:pStyle w:val="a3"/>
        <w:spacing w:line="240" w:lineRule="exact"/>
        <w:jc w:val="center"/>
        <w:rPr>
          <w:rFonts w:ascii="Times New Roman" w:hAnsi="Times New Roman" w:cs="Times New Roman"/>
          <w:sz w:val="28"/>
          <w:szCs w:val="28"/>
        </w:rPr>
      </w:pPr>
      <w:r>
        <w:rPr>
          <w:rFonts w:ascii="Times New Roman" w:hAnsi="Times New Roman" w:cs="Times New Roman"/>
          <w:sz w:val="28"/>
          <w:szCs w:val="28"/>
        </w:rPr>
        <w:t>О внесении изменения в  требования к качеству ритуальных услуг, предоставляемых в соответствии с гарантированным перечнем услуг по погребению на территории муниципального образования города Невинномысска Ставропольского края, утвержденные постановлением администрации города Невинномысска Ставропольского края</w:t>
      </w:r>
    </w:p>
    <w:p w:rsidR="00705DD2" w:rsidRDefault="00705DD2" w:rsidP="00891922">
      <w:pPr>
        <w:pStyle w:val="a3"/>
        <w:spacing w:line="240" w:lineRule="exact"/>
        <w:jc w:val="center"/>
        <w:rPr>
          <w:rFonts w:ascii="Times New Roman" w:hAnsi="Times New Roman" w:cs="Times New Roman"/>
          <w:sz w:val="28"/>
          <w:szCs w:val="28"/>
        </w:rPr>
      </w:pPr>
      <w:r>
        <w:rPr>
          <w:rFonts w:ascii="Times New Roman" w:hAnsi="Times New Roman" w:cs="Times New Roman"/>
          <w:sz w:val="28"/>
          <w:szCs w:val="28"/>
        </w:rPr>
        <w:t>от 15.03.2023 № 265</w:t>
      </w:r>
    </w:p>
    <w:p w:rsidR="00705DD2" w:rsidRDefault="00705DD2" w:rsidP="00D72343">
      <w:pPr>
        <w:pStyle w:val="a3"/>
        <w:jc w:val="center"/>
        <w:rPr>
          <w:rFonts w:ascii="Times New Roman" w:hAnsi="Times New Roman" w:cs="Times New Roman"/>
          <w:sz w:val="28"/>
          <w:szCs w:val="28"/>
        </w:rPr>
      </w:pPr>
    </w:p>
    <w:p w:rsidR="00705DD2" w:rsidRPr="00C20461" w:rsidRDefault="00705DD2" w:rsidP="00D72343">
      <w:pPr>
        <w:pStyle w:val="a3"/>
        <w:jc w:val="center"/>
        <w:rPr>
          <w:rFonts w:ascii="Times New Roman" w:hAnsi="Times New Roman" w:cs="Times New Roman"/>
          <w:sz w:val="28"/>
          <w:szCs w:val="28"/>
        </w:rPr>
      </w:pPr>
    </w:p>
    <w:p w:rsidR="00705DD2" w:rsidRDefault="00705DD2" w:rsidP="00316759">
      <w:pPr>
        <w:pStyle w:val="a3"/>
        <w:ind w:firstLine="709"/>
        <w:jc w:val="both"/>
        <w:rPr>
          <w:rFonts w:ascii="Times New Roman" w:hAnsi="Times New Roman" w:cs="Times New Roman"/>
          <w:sz w:val="28"/>
          <w:szCs w:val="28"/>
        </w:rPr>
      </w:pPr>
      <w:r w:rsidRPr="00C20461">
        <w:rPr>
          <w:rFonts w:ascii="Times New Roman" w:hAnsi="Times New Roman" w:cs="Times New Roman"/>
          <w:sz w:val="28"/>
          <w:szCs w:val="28"/>
        </w:rPr>
        <w:t>В</w:t>
      </w:r>
      <w:r>
        <w:rPr>
          <w:rFonts w:ascii="Times New Roman" w:hAnsi="Times New Roman" w:cs="Times New Roman"/>
          <w:sz w:val="28"/>
          <w:szCs w:val="28"/>
        </w:rPr>
        <w:t xml:space="preserve"> соответствии с федеральными законами от 12 января 1996 года </w:t>
      </w:r>
      <w:r>
        <w:rPr>
          <w:rFonts w:ascii="Times New Roman" w:hAnsi="Times New Roman" w:cs="Times New Roman"/>
          <w:sz w:val="28"/>
          <w:szCs w:val="28"/>
        </w:rPr>
        <w:br/>
        <w:t xml:space="preserve">№ 8-ФЗ «О погребении и похоронном деле», от  06 октября 2003 года </w:t>
      </w:r>
      <w:r>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Уставом муниципального образования города Невинномысска Ставропольского края </w:t>
      </w:r>
      <w:r w:rsidRPr="005B387D">
        <w:rPr>
          <w:rFonts w:ascii="Times New Roman" w:hAnsi="Times New Roman" w:cs="Times New Roman"/>
          <w:spacing w:val="20"/>
          <w:sz w:val="28"/>
          <w:szCs w:val="28"/>
        </w:rPr>
        <w:t>постановляю:</w:t>
      </w:r>
    </w:p>
    <w:p w:rsidR="00705DD2" w:rsidRDefault="00705DD2" w:rsidP="00316759">
      <w:pPr>
        <w:pStyle w:val="a3"/>
        <w:ind w:firstLine="709"/>
        <w:jc w:val="both"/>
        <w:rPr>
          <w:rFonts w:ascii="Times New Roman" w:hAnsi="Times New Roman" w:cs="Times New Roman"/>
          <w:sz w:val="28"/>
          <w:szCs w:val="28"/>
        </w:rPr>
      </w:pPr>
    </w:p>
    <w:p w:rsidR="00705DD2" w:rsidRDefault="00705DD2" w:rsidP="001D03E7">
      <w:pPr>
        <w:pStyle w:val="a3"/>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Pr>
          <w:rFonts w:ascii="Times New Roman" w:hAnsi="Times New Roman" w:cs="Times New Roman"/>
          <w:sz w:val="28"/>
          <w:szCs w:val="28"/>
        </w:rPr>
        <w:t>Внести изменение в  требования к  качеству ритуальных услуг,  предоставляемых в соответствии с гарантированным перечнем услуг по погребению на территории муниципального образования города Невинномысска Ставропольского края, утвержденные постановлением администрации города Невинномысска Ставропольского края от 15.03.2023 № 265 «Об утверждении требований к качеству ритуальных услуг, предоставляемых в соответствии с гарантированным перечнем услуг по погребению на территории муниципального образования города Невинномысска Ставропольского края», изложив</w:t>
      </w:r>
      <w:proofErr w:type="gramEnd"/>
      <w:r>
        <w:rPr>
          <w:rFonts w:ascii="Times New Roman" w:hAnsi="Times New Roman" w:cs="Times New Roman"/>
          <w:sz w:val="28"/>
          <w:szCs w:val="28"/>
        </w:rPr>
        <w:t xml:space="preserve"> их в редакции согласно приложению к настоящему постановлению.</w:t>
      </w:r>
    </w:p>
    <w:p w:rsidR="00705DD2" w:rsidRPr="00C20461" w:rsidRDefault="00705DD2" w:rsidP="00D23D9E">
      <w:pPr>
        <w:pStyle w:val="a3"/>
        <w:ind w:firstLine="70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705DD2" w:rsidRDefault="00705DD2" w:rsidP="00316759">
      <w:pPr>
        <w:pStyle w:val="a3"/>
        <w:ind w:firstLine="709"/>
        <w:jc w:val="both"/>
        <w:rPr>
          <w:rFonts w:ascii="Times New Roman" w:hAnsi="Times New Roman" w:cs="Times New Roman"/>
          <w:sz w:val="28"/>
          <w:szCs w:val="28"/>
        </w:rPr>
      </w:pPr>
    </w:p>
    <w:p w:rsidR="00705DD2" w:rsidRDefault="00705DD2" w:rsidP="00316759">
      <w:pPr>
        <w:pStyle w:val="a3"/>
        <w:ind w:firstLine="709"/>
        <w:jc w:val="both"/>
        <w:rPr>
          <w:rFonts w:ascii="Times New Roman" w:hAnsi="Times New Roman" w:cs="Times New Roman"/>
          <w:sz w:val="28"/>
          <w:szCs w:val="28"/>
        </w:rPr>
      </w:pPr>
    </w:p>
    <w:p w:rsidR="00705DD2" w:rsidRDefault="00705DD2" w:rsidP="00316759">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Глава города Невинномысска</w:t>
      </w:r>
    </w:p>
    <w:p w:rsidR="00705DD2" w:rsidRDefault="00705DD2" w:rsidP="00316759">
      <w:pPr>
        <w:pStyle w:val="a3"/>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М.А. </w:t>
      </w:r>
      <w:proofErr w:type="spellStart"/>
      <w:r>
        <w:rPr>
          <w:rFonts w:ascii="Times New Roman" w:hAnsi="Times New Roman" w:cs="Times New Roman"/>
          <w:sz w:val="28"/>
          <w:szCs w:val="28"/>
        </w:rPr>
        <w:t>Миненков</w:t>
      </w:r>
      <w:proofErr w:type="spellEnd"/>
    </w:p>
    <w:p w:rsidR="00705DD2" w:rsidRDefault="00705DD2" w:rsidP="00316759">
      <w:pPr>
        <w:pStyle w:val="a3"/>
        <w:spacing w:line="240" w:lineRule="exact"/>
        <w:jc w:val="both"/>
        <w:rPr>
          <w:rFonts w:ascii="Times New Roman" w:hAnsi="Times New Roman" w:cs="Times New Roman"/>
          <w:sz w:val="28"/>
          <w:szCs w:val="28"/>
        </w:rPr>
        <w:sectPr w:rsidR="00705DD2" w:rsidSect="008D04A9">
          <w:pgSz w:w="11906" w:h="16838"/>
          <w:pgMar w:top="284" w:right="567" w:bottom="1134" w:left="1985" w:header="709" w:footer="709" w:gutter="0"/>
          <w:cols w:space="708"/>
          <w:titlePg/>
          <w:docGrid w:linePitch="360"/>
        </w:sectPr>
      </w:pPr>
    </w:p>
    <w:p w:rsidR="008D04A9" w:rsidRPr="008D04A9" w:rsidRDefault="008D04A9" w:rsidP="008D04A9">
      <w:pPr>
        <w:spacing w:after="0" w:line="240" w:lineRule="auto"/>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4"/>
          <w:szCs w:val="24"/>
          <w:lang w:eastAsia="ru-RU"/>
        </w:rPr>
        <w:lastRenderedPageBreak/>
        <w:t xml:space="preserve">                                                                                                                </w:t>
      </w:r>
      <w:r w:rsidRPr="008D04A9">
        <w:rPr>
          <w:rFonts w:ascii="Times New Roman" w:eastAsia="Times New Roman" w:hAnsi="Times New Roman" w:cs="Times New Roman"/>
          <w:sz w:val="28"/>
          <w:szCs w:val="28"/>
          <w:lang w:eastAsia="ru-RU"/>
        </w:rPr>
        <w:t xml:space="preserve">Приложение </w:t>
      </w:r>
    </w:p>
    <w:p w:rsidR="008D04A9" w:rsidRPr="008D04A9" w:rsidRDefault="008D04A9" w:rsidP="008D04A9">
      <w:pPr>
        <w:spacing w:after="0" w:line="240" w:lineRule="auto"/>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 xml:space="preserve">                                                                                   к постановлению администрации</w:t>
      </w:r>
    </w:p>
    <w:p w:rsidR="008D04A9" w:rsidRPr="008D04A9" w:rsidRDefault="008D04A9" w:rsidP="008D04A9">
      <w:pPr>
        <w:spacing w:after="0" w:line="240" w:lineRule="auto"/>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 xml:space="preserve">                                                                                         города Невинномысска</w:t>
      </w:r>
    </w:p>
    <w:p w:rsidR="008D04A9" w:rsidRPr="008D04A9" w:rsidRDefault="008D04A9" w:rsidP="008D04A9">
      <w:pPr>
        <w:spacing w:after="0" w:line="240" w:lineRule="auto"/>
        <w:ind w:left="6379"/>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от 22.11.2023 № 1637</w:t>
      </w:r>
    </w:p>
    <w:p w:rsidR="008D04A9" w:rsidRPr="008D04A9" w:rsidRDefault="008D04A9" w:rsidP="008D04A9">
      <w:pPr>
        <w:spacing w:after="0" w:line="240" w:lineRule="auto"/>
        <w:rPr>
          <w:rFonts w:ascii="Times New Roman" w:eastAsia="Times New Roman" w:hAnsi="Times New Roman" w:cs="Times New Roman"/>
          <w:sz w:val="28"/>
          <w:szCs w:val="28"/>
          <w:lang w:eastAsia="ru-RU"/>
        </w:rPr>
      </w:pPr>
    </w:p>
    <w:p w:rsidR="008D04A9" w:rsidRPr="008D04A9" w:rsidRDefault="008D04A9" w:rsidP="008D04A9">
      <w:pPr>
        <w:spacing w:after="0" w:line="240" w:lineRule="auto"/>
        <w:rPr>
          <w:rFonts w:ascii="Times New Roman" w:eastAsia="Times New Roman" w:hAnsi="Times New Roman" w:cs="Times New Roman"/>
          <w:sz w:val="24"/>
          <w:szCs w:val="24"/>
          <w:lang w:eastAsia="ru-RU"/>
        </w:rPr>
      </w:pPr>
    </w:p>
    <w:p w:rsidR="008D04A9" w:rsidRPr="008D04A9" w:rsidRDefault="008D04A9" w:rsidP="008D04A9">
      <w:pPr>
        <w:spacing w:after="0" w:line="240" w:lineRule="auto"/>
        <w:rPr>
          <w:rFonts w:ascii="Times New Roman" w:eastAsia="Times New Roman" w:hAnsi="Times New Roman" w:cs="Times New Roman"/>
          <w:sz w:val="24"/>
          <w:szCs w:val="24"/>
          <w:lang w:eastAsia="ru-RU"/>
        </w:rPr>
      </w:pPr>
    </w:p>
    <w:p w:rsidR="008D04A9" w:rsidRPr="008D04A9" w:rsidRDefault="008D04A9" w:rsidP="008D04A9">
      <w:pPr>
        <w:spacing w:after="0" w:line="240" w:lineRule="auto"/>
        <w:rPr>
          <w:rFonts w:ascii="Times New Roman" w:eastAsia="Times New Roman" w:hAnsi="Times New Roman" w:cs="Times New Roman"/>
          <w:sz w:val="24"/>
          <w:szCs w:val="24"/>
          <w:lang w:eastAsia="ru-RU"/>
        </w:rPr>
      </w:pPr>
    </w:p>
    <w:p w:rsidR="008D04A9" w:rsidRPr="008D04A9" w:rsidRDefault="008D04A9" w:rsidP="008D04A9">
      <w:pPr>
        <w:spacing w:after="0" w:line="240" w:lineRule="auto"/>
        <w:rPr>
          <w:rFonts w:ascii="Times New Roman" w:eastAsia="Times New Roman" w:hAnsi="Times New Roman" w:cs="Times New Roman"/>
          <w:sz w:val="24"/>
          <w:szCs w:val="24"/>
          <w:lang w:eastAsia="ru-RU"/>
        </w:rPr>
      </w:pPr>
    </w:p>
    <w:p w:rsidR="008D04A9" w:rsidRPr="008D04A9" w:rsidRDefault="008D04A9" w:rsidP="008D04A9">
      <w:pPr>
        <w:spacing w:after="0" w:line="240" w:lineRule="auto"/>
        <w:rPr>
          <w:rFonts w:ascii="Times New Roman" w:eastAsia="Times New Roman" w:hAnsi="Times New Roman" w:cs="Times New Roman"/>
          <w:sz w:val="24"/>
          <w:szCs w:val="24"/>
          <w:lang w:eastAsia="ru-RU"/>
        </w:rPr>
      </w:pPr>
    </w:p>
    <w:p w:rsidR="008D04A9" w:rsidRPr="008D04A9" w:rsidRDefault="008D04A9" w:rsidP="008D04A9">
      <w:pPr>
        <w:spacing w:after="0" w:line="240" w:lineRule="auto"/>
        <w:rPr>
          <w:rFonts w:ascii="Times New Roman" w:eastAsia="Times New Roman" w:hAnsi="Times New Roman" w:cs="Times New Roman"/>
          <w:sz w:val="24"/>
          <w:szCs w:val="24"/>
          <w:lang w:eastAsia="ru-RU"/>
        </w:rPr>
      </w:pPr>
    </w:p>
    <w:p w:rsidR="008D04A9" w:rsidRPr="008D04A9" w:rsidRDefault="008D04A9" w:rsidP="008D04A9">
      <w:pPr>
        <w:spacing w:after="0" w:line="240" w:lineRule="auto"/>
        <w:rPr>
          <w:rFonts w:ascii="Times New Roman" w:eastAsia="Times New Roman" w:hAnsi="Times New Roman" w:cs="Times New Roman"/>
          <w:sz w:val="24"/>
          <w:szCs w:val="24"/>
          <w:lang w:eastAsia="ru-RU"/>
        </w:rPr>
      </w:pPr>
    </w:p>
    <w:p w:rsidR="008D04A9" w:rsidRPr="008D04A9" w:rsidRDefault="008D04A9" w:rsidP="008D04A9">
      <w:pPr>
        <w:spacing w:after="0" w:line="240" w:lineRule="auto"/>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 xml:space="preserve">                                                  Требования </w:t>
      </w:r>
    </w:p>
    <w:p w:rsidR="008D04A9" w:rsidRPr="008D04A9" w:rsidRDefault="008D04A9" w:rsidP="008D04A9">
      <w:pPr>
        <w:spacing w:after="0" w:line="240" w:lineRule="auto"/>
        <w:jc w:val="center"/>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к качеству ритуальных услуг, предоставляемых</w:t>
      </w:r>
    </w:p>
    <w:p w:rsidR="008D04A9" w:rsidRPr="008D04A9" w:rsidRDefault="008D04A9" w:rsidP="008D04A9">
      <w:pPr>
        <w:spacing w:after="0" w:line="240" w:lineRule="auto"/>
        <w:jc w:val="center"/>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в соответствии с гарантированным перечнем услуг по погребению</w:t>
      </w:r>
    </w:p>
    <w:p w:rsidR="008D04A9" w:rsidRPr="008D04A9" w:rsidRDefault="008D04A9" w:rsidP="008D04A9">
      <w:pPr>
        <w:spacing w:after="0" w:line="240" w:lineRule="auto"/>
        <w:jc w:val="center"/>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на территории муниципального образования города Невинномысска                                             Ставропольского края</w:t>
      </w:r>
    </w:p>
    <w:p w:rsidR="008D04A9" w:rsidRPr="008D04A9" w:rsidRDefault="008D04A9" w:rsidP="008D04A9">
      <w:pPr>
        <w:spacing w:after="0" w:line="240" w:lineRule="auto"/>
        <w:rPr>
          <w:rFonts w:ascii="Times New Roman" w:eastAsia="Times New Roman" w:hAnsi="Times New Roman" w:cs="Times New Roman"/>
          <w:sz w:val="28"/>
          <w:szCs w:val="28"/>
          <w:lang w:eastAsia="ru-RU"/>
        </w:rPr>
      </w:pPr>
    </w:p>
    <w:p w:rsidR="008D04A9" w:rsidRPr="008D04A9" w:rsidRDefault="008D04A9" w:rsidP="008D04A9">
      <w:pPr>
        <w:spacing w:after="0" w:line="240" w:lineRule="auto"/>
        <w:ind w:firstLine="708"/>
        <w:jc w:val="both"/>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1. Качество ритуальных услуг, предоставляемых в соответствии с гарантированным перечнем услуг по погребению умерших граждан, имеющих супруга, родственников, законного представителя умершего или иного лица, взявшего на себя обязанность осуществить погребение умершего, на территории муниципального образования города Невинномысска Ставропольского края должно соответствовать следующим требованиям:</w:t>
      </w:r>
    </w:p>
    <w:p w:rsidR="008D04A9" w:rsidRPr="008D04A9" w:rsidRDefault="008D04A9" w:rsidP="008D04A9">
      <w:pPr>
        <w:spacing w:after="0" w:line="240" w:lineRule="auto"/>
        <w:jc w:val="center"/>
        <w:rPr>
          <w:rFonts w:ascii="Times New Roman" w:eastAsia="Times New Roman" w:hAnsi="Times New Roman" w:cs="Times New Roman"/>
          <w:sz w:val="28"/>
          <w:szCs w:val="28"/>
          <w:lang w:eastAsia="ru-RU"/>
        </w:rPr>
      </w:pPr>
    </w:p>
    <w:p w:rsidR="008D04A9" w:rsidRPr="008D04A9" w:rsidRDefault="008D04A9" w:rsidP="008D04A9">
      <w:pPr>
        <w:spacing w:after="0" w:line="240" w:lineRule="auto"/>
        <w:jc w:val="center"/>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828"/>
        <w:gridCol w:w="3060"/>
        <w:gridCol w:w="5760"/>
      </w:tblGrid>
      <w:tr w:rsidR="008D04A9" w:rsidRPr="008D04A9" w:rsidTr="00FB5137">
        <w:tc>
          <w:tcPr>
            <w:tcW w:w="828"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 xml:space="preserve">№ </w:t>
            </w:r>
            <w:proofErr w:type="gramStart"/>
            <w:r w:rsidRPr="008D04A9">
              <w:rPr>
                <w:rFonts w:cs="Times New Roman"/>
                <w:sz w:val="24"/>
                <w:szCs w:val="24"/>
                <w:lang w:eastAsia="ru-RU"/>
              </w:rPr>
              <w:t>п</w:t>
            </w:r>
            <w:proofErr w:type="gramEnd"/>
            <w:r w:rsidRPr="008D04A9">
              <w:rPr>
                <w:rFonts w:cs="Times New Roman"/>
                <w:sz w:val="24"/>
                <w:szCs w:val="24"/>
                <w:lang w:eastAsia="ru-RU"/>
              </w:rPr>
              <w:t>/п</w:t>
            </w:r>
          </w:p>
        </w:tc>
        <w:tc>
          <w:tcPr>
            <w:tcW w:w="3060"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Наименование услуг, входящих в гарантированный перечень услуг по погребению</w:t>
            </w:r>
          </w:p>
        </w:tc>
        <w:tc>
          <w:tcPr>
            <w:tcW w:w="5760"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Требования к  качеству предоставляемых услуг</w:t>
            </w:r>
          </w:p>
        </w:tc>
      </w:tr>
      <w:tr w:rsidR="008D04A9" w:rsidRPr="008D04A9" w:rsidTr="00FB5137">
        <w:tc>
          <w:tcPr>
            <w:tcW w:w="828"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1</w:t>
            </w:r>
          </w:p>
        </w:tc>
        <w:tc>
          <w:tcPr>
            <w:tcW w:w="3060"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2</w:t>
            </w:r>
          </w:p>
        </w:tc>
        <w:tc>
          <w:tcPr>
            <w:tcW w:w="5760"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3</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1.</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Оформление документов, необходимых для погребения</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Прием заказов. На основании справки о смерти и заявления родственников умершего оформление счета-заказа на транспортное обеспечение похорон, похоронные принадлежности и т.д.  Оформление счета-заказа на похороны, определение прейскурантной цены по действующему прейскуранту. Составление ежедневного отчета о предоставленных заказчику услугах и товарах в деньгах и другой отчетности, сдача документов в бухгалтерию. </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2.</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Предоставление гроба (не более </w:t>
            </w:r>
            <w:smartTag w:uri="urn:schemas-microsoft-com:office:smarttags" w:element="metricconverter">
              <w:smartTagPr>
                <w:attr w:name="ProductID" w:val="2,2 м"/>
              </w:smartTagPr>
              <w:r w:rsidRPr="008D04A9">
                <w:rPr>
                  <w:rFonts w:cs="Times New Roman"/>
                  <w:sz w:val="24"/>
                  <w:szCs w:val="24"/>
                  <w:lang w:eastAsia="ru-RU"/>
                </w:rPr>
                <w:t>2,2 м</w:t>
              </w:r>
            </w:smartTag>
            <w:r w:rsidRPr="008D04A9">
              <w:rPr>
                <w:rFonts w:cs="Times New Roman"/>
                <w:sz w:val="24"/>
                <w:szCs w:val="24"/>
                <w:lang w:eastAsia="ru-RU"/>
              </w:rPr>
              <w:t>) с обивкой, без обивки</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Гроб изготовлен из необрезной доски хвойных пород, толщина доски не менее </w:t>
            </w:r>
            <w:smartTag w:uri="urn:schemas-microsoft-com:office:smarttags" w:element="metricconverter">
              <w:smartTagPr>
                <w:attr w:name="ProductID" w:val="25 мм"/>
              </w:smartTagPr>
              <w:r w:rsidRPr="008D04A9">
                <w:rPr>
                  <w:rFonts w:cs="Times New Roman"/>
                  <w:sz w:val="24"/>
                  <w:szCs w:val="24"/>
                  <w:lang w:eastAsia="ru-RU"/>
                </w:rPr>
                <w:t>25 мм</w:t>
              </w:r>
            </w:smartTag>
            <w:r w:rsidRPr="008D04A9">
              <w:rPr>
                <w:rFonts w:cs="Times New Roman"/>
                <w:sz w:val="24"/>
                <w:szCs w:val="24"/>
                <w:lang w:eastAsia="ru-RU"/>
              </w:rPr>
              <w:t>. Обивка хлопчатобумажной тканью или сатином, без рюшей и других видов отделки.</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3.</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Предоставление предметов, необходимых для погребения (номерной </w:t>
            </w:r>
            <w:r w:rsidRPr="008D04A9">
              <w:rPr>
                <w:rFonts w:cs="Times New Roman"/>
                <w:sz w:val="24"/>
                <w:szCs w:val="24"/>
                <w:lang w:eastAsia="ru-RU"/>
              </w:rPr>
              <w:lastRenderedPageBreak/>
              <w:t>знак, крест, подушка похоронная, покрывало ритуальное)</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lastRenderedPageBreak/>
              <w:t xml:space="preserve">Номерной знак изготовлен из рейки размером 400 х 40 х      </w:t>
            </w:r>
            <w:smartTag w:uri="urn:schemas-microsoft-com:office:smarttags" w:element="metricconverter">
              <w:smartTagPr>
                <w:attr w:name="ProductID" w:val="250 мм"/>
              </w:smartTagPr>
              <w:r w:rsidRPr="008D04A9">
                <w:rPr>
                  <w:rFonts w:cs="Times New Roman"/>
                  <w:sz w:val="24"/>
                  <w:szCs w:val="24"/>
                  <w:lang w:eastAsia="ru-RU"/>
                </w:rPr>
                <w:t>250 мм</w:t>
              </w:r>
            </w:smartTag>
            <w:r w:rsidRPr="008D04A9">
              <w:rPr>
                <w:rFonts w:cs="Times New Roman"/>
                <w:sz w:val="24"/>
                <w:szCs w:val="24"/>
                <w:lang w:eastAsia="ru-RU"/>
              </w:rPr>
              <w:t xml:space="preserve"> и пластины из оцинкованного железа размером 60 х </w:t>
            </w:r>
            <w:smartTag w:uri="urn:schemas-microsoft-com:office:smarttags" w:element="metricconverter">
              <w:smartTagPr>
                <w:attr w:name="ProductID" w:val="40 мм"/>
              </w:smartTagPr>
              <w:r w:rsidRPr="008D04A9">
                <w:rPr>
                  <w:rFonts w:cs="Times New Roman"/>
                  <w:sz w:val="24"/>
                  <w:szCs w:val="24"/>
                  <w:lang w:eastAsia="ru-RU"/>
                </w:rPr>
                <w:t>40 мм</w:t>
              </w:r>
            </w:smartTag>
            <w:r w:rsidRPr="008D04A9">
              <w:rPr>
                <w:rFonts w:cs="Times New Roman"/>
                <w:sz w:val="24"/>
                <w:szCs w:val="24"/>
                <w:lang w:eastAsia="ru-RU"/>
              </w:rPr>
              <w:t>. Номер выбит.</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lastRenderedPageBreak/>
              <w:t xml:space="preserve">Крест изготовлен из доски хвойных пород дерева. Брус размером 60 х </w:t>
            </w:r>
            <w:smartTag w:uri="urn:schemas-microsoft-com:office:smarttags" w:element="metricconverter">
              <w:smartTagPr>
                <w:attr w:name="ProductID" w:val="50 мм"/>
              </w:smartTagPr>
              <w:r w:rsidRPr="008D04A9">
                <w:rPr>
                  <w:rFonts w:cs="Times New Roman"/>
                  <w:sz w:val="24"/>
                  <w:szCs w:val="24"/>
                  <w:lang w:eastAsia="ru-RU"/>
                </w:rPr>
                <w:t>50 мм</w:t>
              </w:r>
            </w:smartTag>
            <w:r w:rsidRPr="008D04A9">
              <w:rPr>
                <w:rFonts w:cs="Times New Roman"/>
                <w:sz w:val="24"/>
                <w:szCs w:val="24"/>
                <w:lang w:eastAsia="ru-RU"/>
              </w:rPr>
              <w:t xml:space="preserve">. </w:t>
            </w:r>
            <w:proofErr w:type="gramStart"/>
            <w:r w:rsidRPr="008D04A9">
              <w:rPr>
                <w:rFonts w:cs="Times New Roman"/>
                <w:sz w:val="24"/>
                <w:szCs w:val="24"/>
                <w:lang w:eastAsia="ru-RU"/>
              </w:rPr>
              <w:t>Обработан</w:t>
            </w:r>
            <w:proofErr w:type="gramEnd"/>
            <w:r w:rsidRPr="008D04A9">
              <w:rPr>
                <w:rFonts w:cs="Times New Roman"/>
                <w:sz w:val="24"/>
                <w:szCs w:val="24"/>
                <w:lang w:eastAsia="ru-RU"/>
              </w:rPr>
              <w:t xml:space="preserve"> морилкой.</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Подушка стеганная (наполнение стружка).</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Покрывало ритуальное (простое)</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lastRenderedPageBreak/>
              <w:t>4.</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Доставка гроба и других предметов, необходимых для погребения</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Вынос предметов похоронного ритуала (гроб, крест) из здания похоронного бюро.</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Погрузка в автокатафалк.</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Доставка гроба, креста по адресу (на дом или в морг) автокатафалком</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5.</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Перевозка тела умершего на кладбище</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Вынос гроба с телом из помещения с установкой в автокатафалк. </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Снятие гроба с телом умершего с автокатафалка и переноска гроба с телом до места захоронения</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6.</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Рытье могилы экскаватором</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Расчистка и разметка места для рытья могилы.</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Рытье могилы одноковшовым экскаватором с доработкой вручную</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7.</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Захоронение</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Закрыть крышку гроба и опустить гроб в могилу. Засыпать могилу землей. Установить крест и табличку  с номерным знаком. Насыпать надмогильный холмик</w:t>
            </w:r>
          </w:p>
        </w:tc>
      </w:tr>
    </w:tbl>
    <w:p w:rsidR="008D04A9" w:rsidRPr="008D04A9" w:rsidRDefault="008D04A9" w:rsidP="008D04A9">
      <w:pPr>
        <w:spacing w:after="0" w:line="240" w:lineRule="auto"/>
        <w:rPr>
          <w:rFonts w:ascii="Times New Roman" w:eastAsia="Times New Roman" w:hAnsi="Times New Roman" w:cs="Times New Roman"/>
          <w:sz w:val="28"/>
          <w:szCs w:val="28"/>
          <w:lang w:eastAsia="ru-RU"/>
        </w:rPr>
      </w:pPr>
    </w:p>
    <w:p w:rsidR="008D04A9" w:rsidRPr="008D04A9" w:rsidRDefault="008D04A9" w:rsidP="008D04A9">
      <w:pPr>
        <w:spacing w:after="0" w:line="240" w:lineRule="auto"/>
        <w:ind w:firstLine="708"/>
        <w:jc w:val="both"/>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 xml:space="preserve">2. </w:t>
      </w:r>
      <w:proofErr w:type="gramStart"/>
      <w:r w:rsidRPr="008D04A9">
        <w:rPr>
          <w:rFonts w:ascii="Times New Roman" w:eastAsia="Times New Roman" w:hAnsi="Times New Roman" w:cs="Times New Roman"/>
          <w:sz w:val="28"/>
          <w:szCs w:val="28"/>
          <w:lang w:eastAsia="ru-RU"/>
        </w:rPr>
        <w:t>Качество  ритуальных услуг, предоставляемых в соответствии с гарантированным перечнем услуг по погребению умерших граждан, личность которых органами внутренних дел не установлена или не имеющих супруга, родственников, законного представителя умершего либо иного лица, взявшего на себя обязанность осуществить погребение умершего, на территории муниципального образования города Невинномысска Ставропольского края должно соответствовать следующим требованиям:</w:t>
      </w:r>
      <w:proofErr w:type="gramEnd"/>
    </w:p>
    <w:p w:rsidR="008D04A9" w:rsidRPr="008D04A9" w:rsidRDefault="008D04A9" w:rsidP="008D04A9">
      <w:pPr>
        <w:spacing w:after="0" w:line="240" w:lineRule="auto"/>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828"/>
        <w:gridCol w:w="3060"/>
        <w:gridCol w:w="5760"/>
      </w:tblGrid>
      <w:tr w:rsidR="008D04A9" w:rsidRPr="008D04A9" w:rsidTr="00FB5137">
        <w:tc>
          <w:tcPr>
            <w:tcW w:w="828"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 xml:space="preserve">№ </w:t>
            </w:r>
            <w:proofErr w:type="gramStart"/>
            <w:r w:rsidRPr="008D04A9">
              <w:rPr>
                <w:rFonts w:cs="Times New Roman"/>
                <w:sz w:val="24"/>
                <w:szCs w:val="24"/>
                <w:lang w:eastAsia="ru-RU"/>
              </w:rPr>
              <w:t>п</w:t>
            </w:r>
            <w:proofErr w:type="gramEnd"/>
            <w:r w:rsidRPr="008D04A9">
              <w:rPr>
                <w:rFonts w:cs="Times New Roman"/>
                <w:sz w:val="24"/>
                <w:szCs w:val="24"/>
                <w:lang w:eastAsia="ru-RU"/>
              </w:rPr>
              <w:t>/п</w:t>
            </w:r>
          </w:p>
        </w:tc>
        <w:tc>
          <w:tcPr>
            <w:tcW w:w="3060"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Наименование услуг, входящих в гарантированный перечень услуг по погребению</w:t>
            </w:r>
          </w:p>
        </w:tc>
        <w:tc>
          <w:tcPr>
            <w:tcW w:w="5760"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Требования к  качеству предоставляемых услуг</w:t>
            </w:r>
          </w:p>
        </w:tc>
      </w:tr>
      <w:tr w:rsidR="008D04A9" w:rsidRPr="008D04A9" w:rsidTr="00FB5137">
        <w:tc>
          <w:tcPr>
            <w:tcW w:w="828"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1</w:t>
            </w:r>
          </w:p>
        </w:tc>
        <w:tc>
          <w:tcPr>
            <w:tcW w:w="3060"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2</w:t>
            </w:r>
          </w:p>
        </w:tc>
        <w:tc>
          <w:tcPr>
            <w:tcW w:w="5760" w:type="dxa"/>
          </w:tcPr>
          <w:p w:rsidR="008D04A9" w:rsidRPr="008D04A9" w:rsidRDefault="008D04A9" w:rsidP="008D04A9">
            <w:pPr>
              <w:spacing w:after="0" w:line="240" w:lineRule="auto"/>
              <w:jc w:val="center"/>
              <w:rPr>
                <w:rFonts w:cs="Times New Roman"/>
                <w:sz w:val="24"/>
                <w:szCs w:val="24"/>
                <w:lang w:eastAsia="ru-RU"/>
              </w:rPr>
            </w:pPr>
            <w:r w:rsidRPr="008D04A9">
              <w:rPr>
                <w:rFonts w:cs="Times New Roman"/>
                <w:sz w:val="24"/>
                <w:szCs w:val="24"/>
                <w:lang w:eastAsia="ru-RU"/>
              </w:rPr>
              <w:t>3</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1.</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Оформление документов, необходимых для погребения</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На основании справки о смерти оформление счета-заказа на транспортное обеспечение похорон, похоронных принадлежностей и т.д.  Оформление счета-заказа на похороны, определение прейскурантной цены по действующему прейскуранту. Составление ежедневного отчета о предоставленных заказчику услугах и товарах в деньгах и другой отчетности, сдача документов в бухгалтерию. </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2.</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Предоставление гроба (не более </w:t>
            </w:r>
            <w:smartTag w:uri="urn:schemas-microsoft-com:office:smarttags" w:element="metricconverter">
              <w:smartTagPr>
                <w:attr w:name="ProductID" w:val="2,2 м"/>
              </w:smartTagPr>
              <w:r w:rsidRPr="008D04A9">
                <w:rPr>
                  <w:rFonts w:cs="Times New Roman"/>
                  <w:sz w:val="24"/>
                  <w:szCs w:val="24"/>
                  <w:lang w:eastAsia="ru-RU"/>
                </w:rPr>
                <w:t>2,2 м</w:t>
              </w:r>
            </w:smartTag>
            <w:r w:rsidRPr="008D04A9">
              <w:rPr>
                <w:rFonts w:cs="Times New Roman"/>
                <w:sz w:val="24"/>
                <w:szCs w:val="24"/>
                <w:lang w:eastAsia="ru-RU"/>
              </w:rPr>
              <w:t>), без обивки</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Гроб изготовлен из не обрезной доски хвойных пород, толщина доски не менее </w:t>
            </w:r>
            <w:smartTag w:uri="urn:schemas-microsoft-com:office:smarttags" w:element="metricconverter">
              <w:smartTagPr>
                <w:attr w:name="ProductID" w:val="25 мм"/>
              </w:smartTagPr>
              <w:r w:rsidRPr="008D04A9">
                <w:rPr>
                  <w:rFonts w:cs="Times New Roman"/>
                  <w:sz w:val="24"/>
                  <w:szCs w:val="24"/>
                  <w:lang w:eastAsia="ru-RU"/>
                </w:rPr>
                <w:t>25 мм</w:t>
              </w:r>
            </w:smartTag>
            <w:r w:rsidRPr="008D04A9">
              <w:rPr>
                <w:rFonts w:cs="Times New Roman"/>
                <w:sz w:val="24"/>
                <w:szCs w:val="24"/>
                <w:lang w:eastAsia="ru-RU"/>
              </w:rPr>
              <w:t xml:space="preserve">. </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3.</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Доставка гроба </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Доставка гроба</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4.</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Облачение тела умершего, не имеющего супруга, близких родственников, </w:t>
            </w:r>
            <w:r w:rsidRPr="008D04A9">
              <w:rPr>
                <w:rFonts w:cs="Times New Roman"/>
                <w:sz w:val="24"/>
                <w:szCs w:val="24"/>
                <w:lang w:eastAsia="ru-RU"/>
              </w:rPr>
              <w:lastRenderedPageBreak/>
              <w:t>либо законного представителя</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lastRenderedPageBreak/>
              <w:t>Ткань мадаполам (ситец отбеленный, ш-</w:t>
            </w:r>
            <w:smartTag w:uri="urn:schemas-microsoft-com:office:smarttags" w:element="metricconverter">
              <w:smartTagPr>
                <w:attr w:name="ProductID" w:val="80 см"/>
              </w:smartTagPr>
              <w:r w:rsidRPr="008D04A9">
                <w:rPr>
                  <w:rFonts w:cs="Times New Roman"/>
                  <w:sz w:val="24"/>
                  <w:szCs w:val="24"/>
                  <w:lang w:eastAsia="ru-RU"/>
                </w:rPr>
                <w:t>80 см</w:t>
              </w:r>
            </w:smartTag>
            <w:r w:rsidRPr="008D04A9">
              <w:rPr>
                <w:rFonts w:cs="Times New Roman"/>
                <w:sz w:val="24"/>
                <w:szCs w:val="24"/>
                <w:lang w:eastAsia="ru-RU"/>
              </w:rPr>
              <w:t xml:space="preserve">) – </w:t>
            </w:r>
            <w:smartTag w:uri="urn:schemas-microsoft-com:office:smarttags" w:element="metricconverter">
              <w:smartTagPr>
                <w:attr w:name="ProductID" w:val="4 м"/>
              </w:smartTagPr>
              <w:r w:rsidRPr="008D04A9">
                <w:rPr>
                  <w:rFonts w:cs="Times New Roman"/>
                  <w:sz w:val="24"/>
                  <w:szCs w:val="24"/>
                  <w:lang w:eastAsia="ru-RU"/>
                </w:rPr>
                <w:t>4 м</w:t>
              </w:r>
            </w:smartTag>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Мешок </w:t>
            </w:r>
            <w:proofErr w:type="spellStart"/>
            <w:r w:rsidRPr="008D04A9">
              <w:rPr>
                <w:rFonts w:cs="Times New Roman"/>
                <w:sz w:val="24"/>
                <w:szCs w:val="24"/>
                <w:lang w:eastAsia="ru-RU"/>
              </w:rPr>
              <w:t>паталогоанатомический</w:t>
            </w:r>
            <w:proofErr w:type="spellEnd"/>
            <w:r w:rsidRPr="008D04A9">
              <w:rPr>
                <w:rFonts w:cs="Times New Roman"/>
                <w:sz w:val="24"/>
                <w:szCs w:val="24"/>
                <w:lang w:eastAsia="ru-RU"/>
              </w:rPr>
              <w:t xml:space="preserve"> – 1 шт.</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Перчатки резиновые – 1 пара</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lastRenderedPageBreak/>
              <w:t xml:space="preserve">Дезинфицирующее средство </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1 шт.</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lastRenderedPageBreak/>
              <w:t>5.</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Перевозка тела (останков) умершего на кладбище</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Перевозка в назначенное время тела (останков) умершего от дома (морга) к месту погребения транспортным средством (автокатафалком)</w:t>
            </w:r>
          </w:p>
          <w:p w:rsidR="008D04A9" w:rsidRPr="008D04A9" w:rsidRDefault="008D04A9" w:rsidP="008D04A9">
            <w:pPr>
              <w:spacing w:after="0" w:line="240" w:lineRule="auto"/>
              <w:rPr>
                <w:rFonts w:cs="Times New Roman"/>
                <w:sz w:val="24"/>
                <w:szCs w:val="24"/>
                <w:lang w:eastAsia="ru-RU"/>
              </w:rPr>
            </w:pP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6.</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Рытье могилы экскаватором</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Расчистка и разметка места для рытья могилы.</w:t>
            </w:r>
          </w:p>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 xml:space="preserve">Рытье могилы одноковшовым экскаватором  </w:t>
            </w:r>
          </w:p>
        </w:tc>
      </w:tr>
      <w:tr w:rsidR="008D04A9" w:rsidRPr="008D04A9" w:rsidTr="00FB5137">
        <w:tc>
          <w:tcPr>
            <w:tcW w:w="828"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7.</w:t>
            </w:r>
          </w:p>
        </w:tc>
        <w:tc>
          <w:tcPr>
            <w:tcW w:w="30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Захоронение</w:t>
            </w:r>
          </w:p>
        </w:tc>
        <w:tc>
          <w:tcPr>
            <w:tcW w:w="5760" w:type="dxa"/>
          </w:tcPr>
          <w:p w:rsidR="008D04A9" w:rsidRPr="008D04A9" w:rsidRDefault="008D04A9" w:rsidP="008D04A9">
            <w:pPr>
              <w:spacing w:after="0" w:line="240" w:lineRule="auto"/>
              <w:rPr>
                <w:rFonts w:cs="Times New Roman"/>
                <w:sz w:val="24"/>
                <w:szCs w:val="24"/>
                <w:lang w:eastAsia="ru-RU"/>
              </w:rPr>
            </w:pPr>
            <w:r w:rsidRPr="008D04A9">
              <w:rPr>
                <w:rFonts w:cs="Times New Roman"/>
                <w:sz w:val="24"/>
                <w:szCs w:val="24"/>
                <w:lang w:eastAsia="ru-RU"/>
              </w:rPr>
              <w:t>Опустить гроб в могилу. Засыпать могилу землей. Установить табличку  с номерным знаком. Насыпать надмогильный холмик</w:t>
            </w:r>
          </w:p>
        </w:tc>
      </w:tr>
    </w:tbl>
    <w:p w:rsidR="008D04A9" w:rsidRPr="008D04A9" w:rsidRDefault="008D04A9" w:rsidP="008D04A9">
      <w:pPr>
        <w:spacing w:after="0" w:line="240" w:lineRule="auto"/>
        <w:rPr>
          <w:rFonts w:ascii="Times New Roman" w:eastAsia="Times New Roman" w:hAnsi="Times New Roman" w:cs="Times New Roman"/>
          <w:sz w:val="28"/>
          <w:szCs w:val="28"/>
          <w:lang w:eastAsia="ru-RU"/>
        </w:rPr>
      </w:pPr>
    </w:p>
    <w:p w:rsidR="008D04A9" w:rsidRPr="008D04A9" w:rsidRDefault="008D04A9" w:rsidP="008D04A9">
      <w:pPr>
        <w:spacing w:after="0" w:line="240" w:lineRule="auto"/>
        <w:rPr>
          <w:rFonts w:ascii="Times New Roman" w:eastAsia="Times New Roman" w:hAnsi="Times New Roman" w:cs="Times New Roman"/>
          <w:sz w:val="28"/>
          <w:szCs w:val="28"/>
          <w:lang w:eastAsia="ru-RU"/>
        </w:rPr>
      </w:pPr>
    </w:p>
    <w:p w:rsidR="008D04A9" w:rsidRPr="008D04A9" w:rsidRDefault="008D04A9" w:rsidP="008D04A9">
      <w:pPr>
        <w:spacing w:after="0" w:line="240" w:lineRule="auto"/>
        <w:rPr>
          <w:rFonts w:ascii="Times New Roman" w:eastAsia="Times New Roman" w:hAnsi="Times New Roman" w:cs="Times New Roman"/>
          <w:sz w:val="28"/>
          <w:szCs w:val="28"/>
          <w:lang w:eastAsia="ru-RU"/>
        </w:rPr>
      </w:pPr>
    </w:p>
    <w:p w:rsidR="008D04A9" w:rsidRPr="008D04A9" w:rsidRDefault="008D04A9" w:rsidP="008D04A9">
      <w:pPr>
        <w:spacing w:after="0" w:line="240" w:lineRule="exact"/>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 xml:space="preserve">Первый заместитель главы </w:t>
      </w:r>
    </w:p>
    <w:p w:rsidR="008D04A9" w:rsidRPr="008D04A9" w:rsidRDefault="008D04A9" w:rsidP="008D04A9">
      <w:pPr>
        <w:spacing w:after="0" w:line="240" w:lineRule="exact"/>
        <w:rPr>
          <w:rFonts w:ascii="Times New Roman" w:eastAsia="Times New Roman" w:hAnsi="Times New Roman" w:cs="Times New Roman"/>
          <w:sz w:val="28"/>
          <w:szCs w:val="28"/>
          <w:lang w:eastAsia="ru-RU"/>
        </w:rPr>
      </w:pPr>
      <w:r w:rsidRPr="008D04A9">
        <w:rPr>
          <w:rFonts w:ascii="Times New Roman" w:eastAsia="Times New Roman" w:hAnsi="Times New Roman" w:cs="Times New Roman"/>
          <w:sz w:val="28"/>
          <w:szCs w:val="28"/>
          <w:lang w:eastAsia="ru-RU"/>
        </w:rPr>
        <w:t xml:space="preserve">администрации города Невинномысска                                           В.Э. </w:t>
      </w:r>
      <w:proofErr w:type="spellStart"/>
      <w:r w:rsidRPr="008D04A9">
        <w:rPr>
          <w:rFonts w:ascii="Times New Roman" w:eastAsia="Times New Roman" w:hAnsi="Times New Roman" w:cs="Times New Roman"/>
          <w:sz w:val="28"/>
          <w:szCs w:val="28"/>
          <w:lang w:eastAsia="ru-RU"/>
        </w:rPr>
        <w:t>Соколюк</w:t>
      </w:r>
      <w:bookmarkStart w:id="1" w:name="_GoBack"/>
      <w:bookmarkEnd w:id="1"/>
      <w:proofErr w:type="spellEnd"/>
    </w:p>
    <w:sectPr w:rsidR="008D04A9" w:rsidRPr="008D04A9" w:rsidSect="008D04A9">
      <w:type w:val="oddPage"/>
      <w:pgSz w:w="11906" w:h="16838"/>
      <w:pgMar w:top="1438" w:right="386" w:bottom="107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D9" w:rsidRDefault="00A176D9" w:rsidP="00316759">
      <w:pPr>
        <w:spacing w:after="0" w:line="240" w:lineRule="auto"/>
      </w:pPr>
      <w:r>
        <w:separator/>
      </w:r>
    </w:p>
  </w:endnote>
  <w:endnote w:type="continuationSeparator" w:id="0">
    <w:p w:rsidR="00A176D9" w:rsidRDefault="00A176D9" w:rsidP="0031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D9" w:rsidRDefault="00A176D9" w:rsidP="00316759">
      <w:pPr>
        <w:spacing w:after="0" w:line="240" w:lineRule="auto"/>
      </w:pPr>
      <w:r>
        <w:separator/>
      </w:r>
    </w:p>
  </w:footnote>
  <w:footnote w:type="continuationSeparator" w:id="0">
    <w:p w:rsidR="00A176D9" w:rsidRDefault="00A176D9" w:rsidP="003167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6C"/>
    <w:rsid w:val="000006D9"/>
    <w:rsid w:val="00040050"/>
    <w:rsid w:val="0004612C"/>
    <w:rsid w:val="00051FAD"/>
    <w:rsid w:val="000610E8"/>
    <w:rsid w:val="00064AA7"/>
    <w:rsid w:val="00067699"/>
    <w:rsid w:val="00071F98"/>
    <w:rsid w:val="000870E1"/>
    <w:rsid w:val="00090E38"/>
    <w:rsid w:val="00093F12"/>
    <w:rsid w:val="00096E7C"/>
    <w:rsid w:val="000A112B"/>
    <w:rsid w:val="000C14E6"/>
    <w:rsid w:val="000C5E17"/>
    <w:rsid w:val="000D1359"/>
    <w:rsid w:val="00101D7C"/>
    <w:rsid w:val="00112617"/>
    <w:rsid w:val="00116553"/>
    <w:rsid w:val="00120908"/>
    <w:rsid w:val="001233AF"/>
    <w:rsid w:val="00142158"/>
    <w:rsid w:val="0014710D"/>
    <w:rsid w:val="001475B1"/>
    <w:rsid w:val="00150B12"/>
    <w:rsid w:val="0015462D"/>
    <w:rsid w:val="00156A6C"/>
    <w:rsid w:val="0018360F"/>
    <w:rsid w:val="00185A00"/>
    <w:rsid w:val="00193511"/>
    <w:rsid w:val="001A16D1"/>
    <w:rsid w:val="001B35FA"/>
    <w:rsid w:val="001D03E7"/>
    <w:rsid w:val="001E2296"/>
    <w:rsid w:val="001F2B5C"/>
    <w:rsid w:val="002017F2"/>
    <w:rsid w:val="00204422"/>
    <w:rsid w:val="00207683"/>
    <w:rsid w:val="00215B62"/>
    <w:rsid w:val="00243645"/>
    <w:rsid w:val="002467D9"/>
    <w:rsid w:val="00271967"/>
    <w:rsid w:val="00271B9B"/>
    <w:rsid w:val="00294BC0"/>
    <w:rsid w:val="002A4213"/>
    <w:rsid w:val="002A618E"/>
    <w:rsid w:val="002B194F"/>
    <w:rsid w:val="002F0902"/>
    <w:rsid w:val="002F094E"/>
    <w:rsid w:val="002F63EE"/>
    <w:rsid w:val="00300909"/>
    <w:rsid w:val="00301550"/>
    <w:rsid w:val="00302D77"/>
    <w:rsid w:val="00314016"/>
    <w:rsid w:val="00316759"/>
    <w:rsid w:val="00323FAB"/>
    <w:rsid w:val="003350B5"/>
    <w:rsid w:val="00335998"/>
    <w:rsid w:val="00365832"/>
    <w:rsid w:val="00385AB7"/>
    <w:rsid w:val="00386EA2"/>
    <w:rsid w:val="003C2BF6"/>
    <w:rsid w:val="003D71E2"/>
    <w:rsid w:val="003D7535"/>
    <w:rsid w:val="003E17B2"/>
    <w:rsid w:val="00400F1C"/>
    <w:rsid w:val="0040785D"/>
    <w:rsid w:val="00410F84"/>
    <w:rsid w:val="00414502"/>
    <w:rsid w:val="0043324E"/>
    <w:rsid w:val="004372A1"/>
    <w:rsid w:val="00463E7E"/>
    <w:rsid w:val="00466A5A"/>
    <w:rsid w:val="00477003"/>
    <w:rsid w:val="00485F65"/>
    <w:rsid w:val="00496450"/>
    <w:rsid w:val="004C35C1"/>
    <w:rsid w:val="004C4D41"/>
    <w:rsid w:val="004C5620"/>
    <w:rsid w:val="004D30D7"/>
    <w:rsid w:val="004F6E1A"/>
    <w:rsid w:val="00500FAE"/>
    <w:rsid w:val="005342E0"/>
    <w:rsid w:val="005428B7"/>
    <w:rsid w:val="00547A23"/>
    <w:rsid w:val="00564A4F"/>
    <w:rsid w:val="00564F63"/>
    <w:rsid w:val="00572D45"/>
    <w:rsid w:val="0057529E"/>
    <w:rsid w:val="005764EC"/>
    <w:rsid w:val="005B387D"/>
    <w:rsid w:val="005F711C"/>
    <w:rsid w:val="00624CFB"/>
    <w:rsid w:val="00625A7C"/>
    <w:rsid w:val="00627AB4"/>
    <w:rsid w:val="0065132B"/>
    <w:rsid w:val="006733A9"/>
    <w:rsid w:val="006763D7"/>
    <w:rsid w:val="00686454"/>
    <w:rsid w:val="006D03C9"/>
    <w:rsid w:val="006D106B"/>
    <w:rsid w:val="006E62C4"/>
    <w:rsid w:val="00703DE7"/>
    <w:rsid w:val="00705DD2"/>
    <w:rsid w:val="00712FEA"/>
    <w:rsid w:val="00724764"/>
    <w:rsid w:val="00731BC1"/>
    <w:rsid w:val="007421DC"/>
    <w:rsid w:val="00750260"/>
    <w:rsid w:val="00757059"/>
    <w:rsid w:val="00761F2D"/>
    <w:rsid w:val="00782CA0"/>
    <w:rsid w:val="007912D0"/>
    <w:rsid w:val="007B2FF2"/>
    <w:rsid w:val="007B317C"/>
    <w:rsid w:val="007C4E88"/>
    <w:rsid w:val="007E2A0B"/>
    <w:rsid w:val="007F3B49"/>
    <w:rsid w:val="008145FA"/>
    <w:rsid w:val="008303E2"/>
    <w:rsid w:val="00832D91"/>
    <w:rsid w:val="008542DA"/>
    <w:rsid w:val="008829C9"/>
    <w:rsid w:val="00885D01"/>
    <w:rsid w:val="00891922"/>
    <w:rsid w:val="008A7945"/>
    <w:rsid w:val="008B303E"/>
    <w:rsid w:val="008B5AC2"/>
    <w:rsid w:val="008D0009"/>
    <w:rsid w:val="008D04A9"/>
    <w:rsid w:val="008D0812"/>
    <w:rsid w:val="008D59EE"/>
    <w:rsid w:val="008E34D2"/>
    <w:rsid w:val="00904D38"/>
    <w:rsid w:val="009079C0"/>
    <w:rsid w:val="00943350"/>
    <w:rsid w:val="00946769"/>
    <w:rsid w:val="00957B5F"/>
    <w:rsid w:val="0097403F"/>
    <w:rsid w:val="009D2570"/>
    <w:rsid w:val="009D7D74"/>
    <w:rsid w:val="009F5F48"/>
    <w:rsid w:val="00A00AFD"/>
    <w:rsid w:val="00A03A86"/>
    <w:rsid w:val="00A16BA2"/>
    <w:rsid w:val="00A176D9"/>
    <w:rsid w:val="00A4455A"/>
    <w:rsid w:val="00A57BA7"/>
    <w:rsid w:val="00A61B4E"/>
    <w:rsid w:val="00A67BEF"/>
    <w:rsid w:val="00A70EC2"/>
    <w:rsid w:val="00A74943"/>
    <w:rsid w:val="00AB73B1"/>
    <w:rsid w:val="00AE7BD0"/>
    <w:rsid w:val="00AF1A13"/>
    <w:rsid w:val="00AF3A57"/>
    <w:rsid w:val="00AF771A"/>
    <w:rsid w:val="00AF771D"/>
    <w:rsid w:val="00B60102"/>
    <w:rsid w:val="00B64043"/>
    <w:rsid w:val="00B77A1F"/>
    <w:rsid w:val="00B8194C"/>
    <w:rsid w:val="00B93D60"/>
    <w:rsid w:val="00BC7EB6"/>
    <w:rsid w:val="00BD04D2"/>
    <w:rsid w:val="00BD13FE"/>
    <w:rsid w:val="00BD59DC"/>
    <w:rsid w:val="00BE77B7"/>
    <w:rsid w:val="00C20461"/>
    <w:rsid w:val="00C22798"/>
    <w:rsid w:val="00C55C47"/>
    <w:rsid w:val="00C94292"/>
    <w:rsid w:val="00CA18B0"/>
    <w:rsid w:val="00CB2C42"/>
    <w:rsid w:val="00CC0D5E"/>
    <w:rsid w:val="00CC5DCB"/>
    <w:rsid w:val="00CE11AA"/>
    <w:rsid w:val="00CF195F"/>
    <w:rsid w:val="00CF4D0B"/>
    <w:rsid w:val="00CF5D60"/>
    <w:rsid w:val="00D23D9E"/>
    <w:rsid w:val="00D24F17"/>
    <w:rsid w:val="00D451E2"/>
    <w:rsid w:val="00D4602C"/>
    <w:rsid w:val="00D5135E"/>
    <w:rsid w:val="00D72343"/>
    <w:rsid w:val="00D828D6"/>
    <w:rsid w:val="00D903C1"/>
    <w:rsid w:val="00D93BB2"/>
    <w:rsid w:val="00DA228F"/>
    <w:rsid w:val="00DC607D"/>
    <w:rsid w:val="00DD5121"/>
    <w:rsid w:val="00DD54AA"/>
    <w:rsid w:val="00DE2EE3"/>
    <w:rsid w:val="00E23035"/>
    <w:rsid w:val="00E33450"/>
    <w:rsid w:val="00E338D0"/>
    <w:rsid w:val="00E439FB"/>
    <w:rsid w:val="00E516CE"/>
    <w:rsid w:val="00E6536B"/>
    <w:rsid w:val="00E66CE4"/>
    <w:rsid w:val="00E761DC"/>
    <w:rsid w:val="00EA00F6"/>
    <w:rsid w:val="00EA2109"/>
    <w:rsid w:val="00EB1AB6"/>
    <w:rsid w:val="00EB5140"/>
    <w:rsid w:val="00EB7734"/>
    <w:rsid w:val="00EC3A22"/>
    <w:rsid w:val="00EF6180"/>
    <w:rsid w:val="00EF68C4"/>
    <w:rsid w:val="00F04BA8"/>
    <w:rsid w:val="00F07FAB"/>
    <w:rsid w:val="00F145FA"/>
    <w:rsid w:val="00F17E12"/>
    <w:rsid w:val="00F42277"/>
    <w:rsid w:val="00F54ED6"/>
    <w:rsid w:val="00F65BCE"/>
    <w:rsid w:val="00F85BF0"/>
    <w:rsid w:val="00FB3CB1"/>
    <w:rsid w:val="00FB64F2"/>
    <w:rsid w:val="00FE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0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16759"/>
    <w:rPr>
      <w:rFonts w:cs="Calibri"/>
      <w:lang w:eastAsia="en-US"/>
    </w:rPr>
  </w:style>
  <w:style w:type="paragraph" w:styleId="a4">
    <w:name w:val="header"/>
    <w:basedOn w:val="a"/>
    <w:link w:val="a5"/>
    <w:uiPriority w:val="99"/>
    <w:rsid w:val="0031675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16759"/>
    <w:rPr>
      <w:rFonts w:cs="Times New Roman"/>
    </w:rPr>
  </w:style>
  <w:style w:type="paragraph" w:styleId="a6">
    <w:name w:val="footer"/>
    <w:basedOn w:val="a"/>
    <w:link w:val="a7"/>
    <w:uiPriority w:val="99"/>
    <w:rsid w:val="0031675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16759"/>
    <w:rPr>
      <w:rFonts w:cs="Times New Roman"/>
    </w:rPr>
  </w:style>
  <w:style w:type="paragraph" w:customStyle="1" w:styleId="ConsPlusNormal">
    <w:name w:val="ConsPlusNormal"/>
    <w:uiPriority w:val="99"/>
    <w:rsid w:val="00316759"/>
    <w:pPr>
      <w:widowControl w:val="0"/>
      <w:autoSpaceDE w:val="0"/>
      <w:autoSpaceDN w:val="0"/>
    </w:pPr>
    <w:rPr>
      <w:rFonts w:eastAsia="Times New Roman" w:cs="Calibri"/>
    </w:rPr>
  </w:style>
  <w:style w:type="character" w:styleId="a8">
    <w:name w:val="line number"/>
    <w:basedOn w:val="a0"/>
    <w:uiPriority w:val="99"/>
    <w:semiHidden/>
    <w:rsid w:val="009079C0"/>
    <w:rPr>
      <w:rFonts w:cs="Times New Roman"/>
    </w:rPr>
  </w:style>
  <w:style w:type="paragraph" w:styleId="a9">
    <w:name w:val="List Paragraph"/>
    <w:basedOn w:val="a"/>
    <w:uiPriority w:val="99"/>
    <w:qFormat/>
    <w:rsid w:val="009079C0"/>
    <w:pPr>
      <w:ind w:left="720"/>
    </w:pPr>
  </w:style>
  <w:style w:type="table" w:styleId="aa">
    <w:name w:val="Table Grid"/>
    <w:basedOn w:val="a1"/>
    <w:uiPriority w:val="99"/>
    <w:rsid w:val="00AF1A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2017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2017F2"/>
    <w:rPr>
      <w:rFonts w:ascii="Tahoma" w:hAnsi="Tahoma" w:cs="Tahoma"/>
      <w:sz w:val="16"/>
      <w:szCs w:val="16"/>
    </w:rPr>
  </w:style>
  <w:style w:type="table" w:customStyle="1" w:styleId="1">
    <w:name w:val="Сетка таблицы1"/>
    <w:basedOn w:val="a1"/>
    <w:next w:val="aa"/>
    <w:rsid w:val="008D04A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003"/>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16759"/>
    <w:rPr>
      <w:rFonts w:cs="Calibri"/>
      <w:lang w:eastAsia="en-US"/>
    </w:rPr>
  </w:style>
  <w:style w:type="paragraph" w:styleId="a4">
    <w:name w:val="header"/>
    <w:basedOn w:val="a"/>
    <w:link w:val="a5"/>
    <w:uiPriority w:val="99"/>
    <w:rsid w:val="00316759"/>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316759"/>
    <w:rPr>
      <w:rFonts w:cs="Times New Roman"/>
    </w:rPr>
  </w:style>
  <w:style w:type="paragraph" w:styleId="a6">
    <w:name w:val="footer"/>
    <w:basedOn w:val="a"/>
    <w:link w:val="a7"/>
    <w:uiPriority w:val="99"/>
    <w:rsid w:val="0031675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16759"/>
    <w:rPr>
      <w:rFonts w:cs="Times New Roman"/>
    </w:rPr>
  </w:style>
  <w:style w:type="paragraph" w:customStyle="1" w:styleId="ConsPlusNormal">
    <w:name w:val="ConsPlusNormal"/>
    <w:uiPriority w:val="99"/>
    <w:rsid w:val="00316759"/>
    <w:pPr>
      <w:widowControl w:val="0"/>
      <w:autoSpaceDE w:val="0"/>
      <w:autoSpaceDN w:val="0"/>
    </w:pPr>
    <w:rPr>
      <w:rFonts w:eastAsia="Times New Roman" w:cs="Calibri"/>
    </w:rPr>
  </w:style>
  <w:style w:type="character" w:styleId="a8">
    <w:name w:val="line number"/>
    <w:basedOn w:val="a0"/>
    <w:uiPriority w:val="99"/>
    <w:semiHidden/>
    <w:rsid w:val="009079C0"/>
    <w:rPr>
      <w:rFonts w:cs="Times New Roman"/>
    </w:rPr>
  </w:style>
  <w:style w:type="paragraph" w:styleId="a9">
    <w:name w:val="List Paragraph"/>
    <w:basedOn w:val="a"/>
    <w:uiPriority w:val="99"/>
    <w:qFormat/>
    <w:rsid w:val="009079C0"/>
    <w:pPr>
      <w:ind w:left="720"/>
    </w:pPr>
  </w:style>
  <w:style w:type="table" w:styleId="aa">
    <w:name w:val="Table Grid"/>
    <w:basedOn w:val="a1"/>
    <w:uiPriority w:val="99"/>
    <w:rsid w:val="00AF1A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2017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2017F2"/>
    <w:rPr>
      <w:rFonts w:ascii="Tahoma" w:hAnsi="Tahoma" w:cs="Tahoma"/>
      <w:sz w:val="16"/>
      <w:szCs w:val="16"/>
    </w:rPr>
  </w:style>
  <w:style w:type="table" w:customStyle="1" w:styleId="1">
    <w:name w:val="Сетка таблицы1"/>
    <w:basedOn w:val="a1"/>
    <w:next w:val="aa"/>
    <w:rsid w:val="008D04A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7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pto6</dc:creator>
  <cp:lastModifiedBy>Алина Р. Тлисова</cp:lastModifiedBy>
  <cp:revision>2</cp:revision>
  <cp:lastPrinted>2023-09-26T06:31:00Z</cp:lastPrinted>
  <dcterms:created xsi:type="dcterms:W3CDTF">2023-11-23T07:48:00Z</dcterms:created>
  <dcterms:modified xsi:type="dcterms:W3CDTF">2023-11-23T07:48:00Z</dcterms:modified>
</cp:coreProperties>
</file>