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958" w:rsidRPr="007315A0" w:rsidRDefault="00B25958" w:rsidP="00B25958">
      <w:pPr>
        <w:numPr>
          <w:ilvl w:val="0"/>
          <w:numId w:val="1"/>
        </w:numPr>
        <w:suppressAutoHyphens/>
        <w:overflowPunct w:val="0"/>
        <w:autoSpaceDE w:val="0"/>
        <w:autoSpaceDN w:val="0"/>
        <w:jc w:val="center"/>
        <w:textAlignment w:val="baseline"/>
        <w:rPr>
          <w:rFonts w:cs="Calibri"/>
          <w:sz w:val="28"/>
          <w:szCs w:val="28"/>
          <w:lang w:eastAsia="ar-SA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5958" w:rsidRPr="007315A0" w:rsidRDefault="00B25958" w:rsidP="00B25958">
      <w:pPr>
        <w:numPr>
          <w:ilvl w:val="0"/>
          <w:numId w:val="1"/>
        </w:numPr>
        <w:suppressAutoHyphens/>
        <w:overflowPunct w:val="0"/>
        <w:autoSpaceDE w:val="0"/>
        <w:autoSpaceDN w:val="0"/>
        <w:jc w:val="center"/>
        <w:textAlignment w:val="baseline"/>
        <w:rPr>
          <w:rFonts w:cs="Calibri"/>
          <w:bCs/>
          <w:sz w:val="28"/>
          <w:szCs w:val="28"/>
          <w:lang w:eastAsia="ar-SA"/>
        </w:rPr>
      </w:pPr>
    </w:p>
    <w:p w:rsidR="00B25958" w:rsidRPr="007315A0" w:rsidRDefault="00B25958" w:rsidP="00B25958">
      <w:pPr>
        <w:numPr>
          <w:ilvl w:val="0"/>
          <w:numId w:val="1"/>
        </w:numPr>
        <w:suppressAutoHyphens/>
        <w:overflowPunct w:val="0"/>
        <w:autoSpaceDE w:val="0"/>
        <w:autoSpaceDN w:val="0"/>
        <w:jc w:val="center"/>
        <w:textAlignment w:val="baseline"/>
        <w:rPr>
          <w:rFonts w:cs="Calibri"/>
          <w:bCs/>
          <w:sz w:val="28"/>
          <w:szCs w:val="28"/>
          <w:lang w:eastAsia="ar-SA"/>
        </w:rPr>
      </w:pPr>
    </w:p>
    <w:p w:rsidR="00B25958" w:rsidRPr="007315A0" w:rsidRDefault="00B25958" w:rsidP="00B25958">
      <w:pPr>
        <w:numPr>
          <w:ilvl w:val="0"/>
          <w:numId w:val="1"/>
        </w:numPr>
        <w:suppressAutoHyphens/>
        <w:overflowPunct w:val="0"/>
        <w:autoSpaceDE w:val="0"/>
        <w:autoSpaceDN w:val="0"/>
        <w:jc w:val="center"/>
        <w:textAlignment w:val="baseline"/>
        <w:rPr>
          <w:rFonts w:cs="Calibri"/>
          <w:bCs/>
          <w:sz w:val="28"/>
          <w:szCs w:val="28"/>
          <w:lang w:eastAsia="ar-SA"/>
        </w:rPr>
      </w:pPr>
      <w:r w:rsidRPr="007315A0">
        <w:rPr>
          <w:rFonts w:cs="Calibri"/>
          <w:bCs/>
          <w:sz w:val="28"/>
          <w:szCs w:val="28"/>
          <w:lang w:eastAsia="ar-SA"/>
        </w:rPr>
        <w:t>АДМИНИСТРАЦИЯ ГОРОДА НЕВИННОМЫССКА</w:t>
      </w:r>
    </w:p>
    <w:p w:rsidR="00B25958" w:rsidRPr="007315A0" w:rsidRDefault="00B25958" w:rsidP="00B25958">
      <w:pPr>
        <w:numPr>
          <w:ilvl w:val="0"/>
          <w:numId w:val="1"/>
        </w:numPr>
        <w:suppressAutoHyphens/>
        <w:overflowPunct w:val="0"/>
        <w:autoSpaceDE w:val="0"/>
        <w:autoSpaceDN w:val="0"/>
        <w:jc w:val="center"/>
        <w:textAlignment w:val="baseline"/>
        <w:rPr>
          <w:rFonts w:cs="Calibri"/>
          <w:bCs/>
          <w:sz w:val="28"/>
          <w:szCs w:val="28"/>
          <w:lang w:eastAsia="ar-SA"/>
        </w:rPr>
      </w:pPr>
      <w:r w:rsidRPr="007315A0">
        <w:rPr>
          <w:rFonts w:cs="Calibri"/>
          <w:bCs/>
          <w:sz w:val="28"/>
          <w:szCs w:val="28"/>
          <w:lang w:eastAsia="ar-SA"/>
        </w:rPr>
        <w:t>СТАВРОПОЛЬСКОГО КРАЯ</w:t>
      </w:r>
    </w:p>
    <w:p w:rsidR="00B25958" w:rsidRPr="007315A0" w:rsidRDefault="00B25958" w:rsidP="00B25958">
      <w:pPr>
        <w:numPr>
          <w:ilvl w:val="0"/>
          <w:numId w:val="1"/>
        </w:numPr>
        <w:suppressAutoHyphens/>
        <w:overflowPunct w:val="0"/>
        <w:autoSpaceDE w:val="0"/>
        <w:autoSpaceDN w:val="0"/>
        <w:jc w:val="center"/>
        <w:textAlignment w:val="baseline"/>
        <w:rPr>
          <w:rFonts w:cs="Calibri"/>
          <w:bCs/>
          <w:sz w:val="28"/>
          <w:szCs w:val="28"/>
          <w:lang w:eastAsia="ar-SA"/>
        </w:rPr>
      </w:pPr>
    </w:p>
    <w:p w:rsidR="00B25958" w:rsidRPr="007315A0" w:rsidRDefault="00B25958" w:rsidP="00B25958">
      <w:pPr>
        <w:numPr>
          <w:ilvl w:val="0"/>
          <w:numId w:val="1"/>
        </w:numPr>
        <w:suppressAutoHyphens/>
        <w:overflowPunct w:val="0"/>
        <w:autoSpaceDE w:val="0"/>
        <w:autoSpaceDN w:val="0"/>
        <w:jc w:val="center"/>
        <w:textAlignment w:val="baseline"/>
        <w:rPr>
          <w:rFonts w:cs="Calibri"/>
          <w:bCs/>
          <w:sz w:val="28"/>
          <w:szCs w:val="28"/>
          <w:lang w:eastAsia="ar-SA"/>
        </w:rPr>
      </w:pPr>
      <w:r w:rsidRPr="007315A0">
        <w:rPr>
          <w:rFonts w:cs="Calibri"/>
          <w:bCs/>
          <w:sz w:val="28"/>
          <w:szCs w:val="28"/>
          <w:lang w:eastAsia="ar-SA"/>
        </w:rPr>
        <w:t>ПОСТАНОВЛЕНИЕ</w:t>
      </w:r>
    </w:p>
    <w:p w:rsidR="00B25958" w:rsidRPr="007315A0" w:rsidRDefault="00B25958" w:rsidP="00B25958">
      <w:pPr>
        <w:numPr>
          <w:ilvl w:val="0"/>
          <w:numId w:val="1"/>
        </w:numPr>
        <w:suppressAutoHyphens/>
        <w:overflowPunct w:val="0"/>
        <w:autoSpaceDE w:val="0"/>
        <w:autoSpaceDN w:val="0"/>
        <w:jc w:val="center"/>
        <w:textAlignment w:val="baseline"/>
        <w:rPr>
          <w:rFonts w:cs="Calibri"/>
          <w:bCs/>
          <w:sz w:val="28"/>
          <w:szCs w:val="28"/>
          <w:lang w:eastAsia="ar-SA"/>
        </w:rPr>
      </w:pPr>
    </w:p>
    <w:p w:rsidR="00B25958" w:rsidRPr="007315A0" w:rsidRDefault="00B25958" w:rsidP="00B25958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  <w:r>
        <w:rPr>
          <w:rFonts w:cs="Calibri"/>
          <w:bCs/>
          <w:sz w:val="28"/>
          <w:szCs w:val="28"/>
          <w:lang w:eastAsia="ar-SA"/>
        </w:rPr>
        <w:t>19</w:t>
      </w:r>
      <w:r w:rsidRPr="007315A0">
        <w:rPr>
          <w:rFonts w:cs="Calibri"/>
          <w:bCs/>
          <w:sz w:val="28"/>
          <w:szCs w:val="28"/>
          <w:lang w:eastAsia="ar-SA"/>
        </w:rPr>
        <w:t>.09.2024                                    г. Невинномысск</w:t>
      </w:r>
      <w:r>
        <w:rPr>
          <w:rFonts w:cs="Calibri"/>
          <w:bCs/>
          <w:sz w:val="28"/>
          <w:szCs w:val="28"/>
          <w:lang w:eastAsia="ar-SA"/>
        </w:rPr>
        <w:t xml:space="preserve">                           № 1221</w:t>
      </w:r>
    </w:p>
    <w:p w:rsidR="00B25958" w:rsidRDefault="00B25958">
      <w:pPr>
        <w:spacing w:line="240" w:lineRule="exact"/>
        <w:jc w:val="center"/>
        <w:rPr>
          <w:sz w:val="28"/>
        </w:rPr>
      </w:pPr>
    </w:p>
    <w:p w:rsidR="00B25958" w:rsidRDefault="00B25958">
      <w:pPr>
        <w:spacing w:line="240" w:lineRule="exact"/>
        <w:jc w:val="center"/>
        <w:rPr>
          <w:sz w:val="28"/>
        </w:rPr>
      </w:pPr>
    </w:p>
    <w:p w:rsidR="006A3B6E" w:rsidRDefault="00DE3D06">
      <w:pPr>
        <w:spacing w:line="240" w:lineRule="exact"/>
        <w:jc w:val="center"/>
        <w:rPr>
          <w:sz w:val="28"/>
        </w:rPr>
      </w:pPr>
      <w:bookmarkStart w:id="0" w:name="_GoBack"/>
      <w:r>
        <w:rPr>
          <w:sz w:val="28"/>
        </w:rPr>
        <w:t>О внесении изменений в муниципальную программу «Межнациональные отношения, поддержка казачества, профилактика экстремизма, терроризма, правонарушений и</w:t>
      </w:r>
      <w:r>
        <w:t xml:space="preserve"> </w:t>
      </w:r>
      <w:r>
        <w:rPr>
          <w:sz w:val="28"/>
        </w:rPr>
        <w:t>наркомании</w:t>
      </w:r>
      <w:r>
        <w:t xml:space="preserve"> </w:t>
      </w:r>
      <w:r>
        <w:rPr>
          <w:sz w:val="28"/>
        </w:rPr>
        <w:t xml:space="preserve">в городе Невинномысске», утвержденную постановлением администрации города Невинномысска от 31.08.2022 </w:t>
      </w:r>
      <w:r>
        <w:rPr>
          <w:sz w:val="28"/>
        </w:rPr>
        <w:br/>
        <w:t>№ 1297</w:t>
      </w:r>
    </w:p>
    <w:bookmarkEnd w:id="0"/>
    <w:p w:rsidR="006A3B6E" w:rsidRDefault="006A3B6E">
      <w:pPr>
        <w:rPr>
          <w:sz w:val="28"/>
        </w:rPr>
      </w:pPr>
    </w:p>
    <w:p w:rsidR="006A3B6E" w:rsidRDefault="006A3B6E">
      <w:pPr>
        <w:rPr>
          <w:sz w:val="28"/>
        </w:rPr>
      </w:pPr>
    </w:p>
    <w:p w:rsidR="006A3B6E" w:rsidRDefault="00DE3D06">
      <w:pPr>
        <w:ind w:firstLine="709"/>
        <w:jc w:val="both"/>
        <w:rPr>
          <w:sz w:val="28"/>
        </w:rPr>
      </w:pPr>
      <w:r>
        <w:rPr>
          <w:sz w:val="28"/>
        </w:rPr>
        <w:t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</w:t>
      </w:r>
      <w:r>
        <w:rPr>
          <w:sz w:val="28"/>
        </w:rPr>
        <w:br/>
        <w:t xml:space="preserve">от 14 апреля 2016 г. № 710, Методическими указаниями по разработке, реализации и оценке эффективности муниципальных программ города Невинномысска, утвержденными постановлением администрации города Невинномысска от 08 июня 2016 г. № 1146, </w:t>
      </w:r>
      <w:r>
        <w:rPr>
          <w:spacing w:val="20"/>
          <w:sz w:val="28"/>
        </w:rPr>
        <w:t>постановляю</w:t>
      </w:r>
      <w:r>
        <w:rPr>
          <w:sz w:val="28"/>
        </w:rPr>
        <w:t>:</w:t>
      </w:r>
    </w:p>
    <w:p w:rsidR="006A3B6E" w:rsidRDefault="006A3B6E">
      <w:pPr>
        <w:ind w:firstLine="709"/>
        <w:jc w:val="both"/>
        <w:rPr>
          <w:sz w:val="28"/>
        </w:rPr>
      </w:pPr>
    </w:p>
    <w:p w:rsidR="006A3B6E" w:rsidRDefault="00DE3D06">
      <w:pPr>
        <w:tabs>
          <w:tab w:val="left" w:pos="1134"/>
          <w:tab w:val="left" w:pos="1276"/>
          <w:tab w:val="left" w:pos="1560"/>
        </w:tabs>
        <w:ind w:firstLine="709"/>
        <w:jc w:val="both"/>
        <w:rPr>
          <w:sz w:val="28"/>
        </w:rPr>
      </w:pPr>
      <w:r>
        <w:rPr>
          <w:sz w:val="28"/>
        </w:rPr>
        <w:t>1. Внести в муниципальную программу «Межнациональные отношения, поддержка казачества, профилактика экстремизма, терроризма, правонарушений и</w:t>
      </w:r>
      <w:r>
        <w:t xml:space="preserve"> </w:t>
      </w:r>
      <w:r>
        <w:rPr>
          <w:sz w:val="28"/>
        </w:rPr>
        <w:t>наркомании</w:t>
      </w:r>
      <w:r>
        <w:t xml:space="preserve"> </w:t>
      </w:r>
      <w:r>
        <w:rPr>
          <w:sz w:val="28"/>
        </w:rPr>
        <w:t xml:space="preserve">в городе Невинномысске», утвержденную постановлением администрации города Невинномысска от 31.08.2022 </w:t>
      </w:r>
      <w:r>
        <w:rPr>
          <w:sz w:val="28"/>
        </w:rPr>
        <w:br/>
        <w:t>№ 1297 «Об утверждении муниципальной программы «Межнациональные отношения, поддержка казачества, профилактика экстремизма, терроризма, правонарушений и</w:t>
      </w:r>
      <w:r>
        <w:t xml:space="preserve"> </w:t>
      </w:r>
      <w:r>
        <w:rPr>
          <w:sz w:val="28"/>
        </w:rPr>
        <w:t>наркомании</w:t>
      </w:r>
      <w:r>
        <w:t xml:space="preserve"> </w:t>
      </w:r>
      <w:r>
        <w:rPr>
          <w:sz w:val="28"/>
        </w:rPr>
        <w:t>в городе Невинномысске», следующие изменения: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В паспорте муниципальной программы «Межнациональные отношения, поддержка казачества, профилактика экстремизма, терроризма, правонарушений и наркомании в городе Невинномысске» позицию «Объемы и источники финансового обеспечения программы» изложить в следующей редакции:</w:t>
      </w:r>
    </w:p>
    <w:p w:rsidR="006A3B6E" w:rsidRDefault="00DE3D06">
      <w:pPr>
        <w:ind w:firstLine="709"/>
        <w:jc w:val="both"/>
        <w:rPr>
          <w:sz w:val="28"/>
        </w:rPr>
      </w:pPr>
      <w:r>
        <w:rPr>
          <w:sz w:val="28"/>
        </w:rPr>
        <w:t>«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72"/>
        <w:gridCol w:w="7182"/>
      </w:tblGrid>
      <w:tr w:rsidR="006A3B6E">
        <w:tc>
          <w:tcPr>
            <w:tcW w:w="21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rPr>
                <w:sz w:val="28"/>
              </w:rPr>
            </w:pPr>
            <w:r>
              <w:rPr>
                <w:sz w:val="28"/>
              </w:rPr>
              <w:t>Объемы и источники финансового обеспечения программы</w:t>
            </w:r>
          </w:p>
        </w:tc>
        <w:tc>
          <w:tcPr>
            <w:tcW w:w="71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rPr>
                <w:sz w:val="28"/>
              </w:rPr>
            </w:pPr>
            <w:r>
              <w:rPr>
                <w:sz w:val="28"/>
              </w:rPr>
              <w:t>объем финансового обеспечения программы составит – 38 537,33 тыс. рублей, в том числе по источникам финансового обеспечения:</w:t>
            </w:r>
          </w:p>
          <w:p w:rsidR="006A3B6E" w:rsidRDefault="00DE3D06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бюджет Ставропольского края – 400,00 тыс. рублей, в том числе по годам:</w:t>
            </w:r>
          </w:p>
          <w:p w:rsidR="006A3B6E" w:rsidRDefault="00DE3D06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в 2023 году – 100,00 тыс. рублей;</w:t>
            </w:r>
          </w:p>
          <w:p w:rsidR="006A3B6E" w:rsidRDefault="00DE3D06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в 2024 году – 100,00 тыс. рублей;</w:t>
            </w:r>
          </w:p>
          <w:p w:rsidR="006A3B6E" w:rsidRDefault="00DE3D06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в 2025 году – 100,00 тыс. рублей;</w:t>
            </w:r>
          </w:p>
          <w:p w:rsidR="006A3B6E" w:rsidRDefault="00DE3D06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в 2026 году – 100,00 тыс. рублей;</w:t>
            </w:r>
          </w:p>
          <w:p w:rsidR="006A3B6E" w:rsidRDefault="00DE3D06">
            <w:pPr>
              <w:jc w:val="both"/>
              <w:rPr>
                <w:sz w:val="28"/>
              </w:rPr>
            </w:pPr>
            <w:r>
              <w:rPr>
                <w:sz w:val="28"/>
              </w:rPr>
              <w:t>бюджет города – 38 137,33 тыс. рублей, в том числе по годам:</w:t>
            </w:r>
          </w:p>
          <w:p w:rsidR="006A3B6E" w:rsidRDefault="00DE3D06">
            <w:pPr>
              <w:jc w:val="both"/>
              <w:rPr>
                <w:sz w:val="28"/>
              </w:rPr>
            </w:pPr>
            <w:r>
              <w:rPr>
                <w:sz w:val="28"/>
              </w:rPr>
              <w:t>в 2023 году – 12 999,68 тыс. рублей;</w:t>
            </w:r>
          </w:p>
          <w:p w:rsidR="006A3B6E" w:rsidRDefault="00DE3D06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в 2024 году – 8 801,83 тыс. рублей;</w:t>
            </w:r>
          </w:p>
          <w:p w:rsidR="006A3B6E" w:rsidRDefault="00DE3D06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в 2025 году – 8 404,11 тыс. рублей;</w:t>
            </w:r>
          </w:p>
          <w:p w:rsidR="006A3B6E" w:rsidRDefault="00DE3D06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в 2026 году – 7931,71 тыс. рублей</w:t>
            </w:r>
          </w:p>
        </w:tc>
      </w:tr>
    </w:tbl>
    <w:p w:rsidR="006A3B6E" w:rsidRDefault="00DE3D06">
      <w:pPr>
        <w:ind w:firstLine="705"/>
        <w:jc w:val="right"/>
        <w:rPr>
          <w:sz w:val="28"/>
        </w:rPr>
      </w:pPr>
      <w:r>
        <w:rPr>
          <w:sz w:val="28"/>
        </w:rPr>
        <w:lastRenderedPageBreak/>
        <w:t>».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</w:t>
      </w:r>
      <w:r>
        <w:rPr>
          <w:sz w:val="28"/>
        </w:rPr>
        <w:t xml:space="preserve">. </w:t>
      </w:r>
      <w:r>
        <w:rPr>
          <w:rFonts w:ascii="Times New Roman" w:hAnsi="Times New Roman"/>
          <w:sz w:val="28"/>
        </w:rPr>
        <w:t>В приложении 3 «Объемы финансового обеспечения муниципальной программы «Межнациональные отношения, поддержка казачества, профилактика экстремизма, терроризма, правонарушений и наркомании в городе Невинномысске» к программе: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строку 1 изложить в следующей редакции: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2450"/>
        <w:gridCol w:w="2604"/>
        <w:gridCol w:w="1105"/>
        <w:gridCol w:w="966"/>
        <w:gridCol w:w="967"/>
        <w:gridCol w:w="967"/>
      </w:tblGrid>
      <w:tr w:rsidR="006A3B6E">
        <w:trPr>
          <w:trHeight w:val="221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ind w:right="-8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6A3B6E">
        <w:trPr>
          <w:trHeight w:val="221"/>
        </w:trPr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1.</w:t>
            </w:r>
          </w:p>
        </w:tc>
        <w:tc>
          <w:tcPr>
            <w:tcW w:w="2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Программа «Межнациональные отношения, поддержка казачества, профилактика экстремизма, терроризма, правонарушений и наркомании в городе Невинномысске»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13 099,68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8 901,83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8 504,11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8 031,71</w:t>
            </w:r>
          </w:p>
        </w:tc>
      </w:tr>
      <w:tr w:rsidR="006A3B6E">
        <w:trPr>
          <w:trHeight w:val="375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федерального бюджета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6A3B6E">
        <w:trPr>
          <w:trHeight w:val="570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3B6E">
        <w:trPr>
          <w:trHeight w:val="374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отделу общественной безопасности администрации города Невинномысска (далее – город)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3B6E">
        <w:trPr>
          <w:trHeight w:val="403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бюджета города, в том числе предусмотренные: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12 999,68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8 801,83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8 404,11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7931,71</w:t>
            </w:r>
          </w:p>
        </w:tc>
      </w:tr>
      <w:tr w:rsidR="006A3B6E">
        <w:trPr>
          <w:trHeight w:val="403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отделу общественной безопасности администрации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3 845,17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3 872,17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3 751,05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3562,80</w:t>
            </w:r>
          </w:p>
        </w:tc>
      </w:tr>
      <w:tr w:rsidR="006A3B6E">
        <w:trPr>
          <w:trHeight w:val="403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управлению экономического развития администрации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223,71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2 181,53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1972,43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1858,80</w:t>
            </w:r>
          </w:p>
        </w:tc>
      </w:tr>
      <w:tr w:rsidR="006A3B6E">
        <w:trPr>
          <w:trHeight w:val="403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муниципальному казенному учреждению «Управление по чрезвычайным ситуациям и гражданской обороне города Невинномысска» (далее – МКУ «Управление ЧС и ГО»)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8 930,80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2 150,00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2096,25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1988,75</w:t>
            </w:r>
          </w:p>
        </w:tc>
      </w:tr>
      <w:tr w:rsidR="006A3B6E">
        <w:trPr>
          <w:trHeight w:val="403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муниципальному казенному учреждению «Многофункциональный центр предоставления государственных и муниципальных услуг» города (далее – МФЦ города)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550,13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536,38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521,36</w:t>
            </w:r>
          </w:p>
        </w:tc>
      </w:tr>
      <w:tr w:rsidR="006A3B6E">
        <w:trPr>
          <w:trHeight w:val="235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муниципальному казенному учреждению «Межведомственный учетный центр» города (далее – учетный центр города)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6A3B6E"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внебюджетных источников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</w:tbl>
    <w:p w:rsidR="006A3B6E" w:rsidRDefault="00DE3D06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»;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строку 3 изложить в следующей редакции: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2450"/>
        <w:gridCol w:w="2604"/>
        <w:gridCol w:w="1105"/>
        <w:gridCol w:w="966"/>
        <w:gridCol w:w="967"/>
        <w:gridCol w:w="967"/>
      </w:tblGrid>
      <w:tr w:rsidR="006A3B6E">
        <w:trPr>
          <w:trHeight w:val="192"/>
          <w:tblHeader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ind w:right="-8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6A3B6E">
        <w:trPr>
          <w:trHeight w:val="251"/>
        </w:trPr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3. </w:t>
            </w:r>
          </w:p>
        </w:tc>
        <w:tc>
          <w:tcPr>
            <w:tcW w:w="2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both"/>
              <w:rPr>
                <w:sz w:val="16"/>
              </w:rPr>
            </w:pPr>
            <w:r>
              <w:rPr>
                <w:sz w:val="16"/>
              </w:rPr>
              <w:t>Подпрограмма 2 «Профилактика терроризма, правонарушений и наркомании в городе Невинномысске»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9294,77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5 096,92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4793,32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4509,17</w:t>
            </w:r>
          </w:p>
        </w:tc>
      </w:tr>
      <w:tr w:rsidR="006A3B6E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федерального бюджета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6A3B6E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 xml:space="preserve">средства бюджета Ставропольского края, в том числе </w:t>
            </w:r>
            <w:r>
              <w:rPr>
                <w:sz w:val="16"/>
              </w:rPr>
              <w:lastRenderedPageBreak/>
              <w:t>предусмотренные: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100,00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3B6E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отделу общественной безопасности администрации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3B6E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бюджета города, в том числе предусмотренные: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9194,77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4 996,92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4693,32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4409,17</w:t>
            </w:r>
          </w:p>
        </w:tc>
      </w:tr>
      <w:tr w:rsidR="006A3B6E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отдел общественной безопасности администрации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40,26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67,26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40,26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40,26</w:t>
            </w:r>
          </w:p>
        </w:tc>
      </w:tr>
      <w:tr w:rsidR="006A3B6E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управление экономического развития администрации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223,71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2181,53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1972,43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1858,80</w:t>
            </w:r>
          </w:p>
        </w:tc>
      </w:tr>
      <w:tr w:rsidR="006A3B6E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МКУ «Управление ЧС и ГО»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8930,80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59" w:right="-59"/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2 150,00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2096,25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59" w:right="-59"/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1988,75</w:t>
            </w:r>
          </w:p>
        </w:tc>
      </w:tr>
      <w:tr w:rsidR="006A3B6E">
        <w:trPr>
          <w:trHeight w:val="200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rStyle w:val="1"/>
                <w:sz w:val="16"/>
              </w:rPr>
              <w:t>МФЦ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550,13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536,38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521,36</w:t>
            </w:r>
          </w:p>
        </w:tc>
      </w:tr>
      <w:tr w:rsidR="006A3B6E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учетный центр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6A3B6E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внебюджетных источников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6A3B6E">
            <w:pPr>
              <w:jc w:val="center"/>
              <w:rPr>
                <w:sz w:val="16"/>
              </w:rPr>
            </w:pPr>
          </w:p>
        </w:tc>
      </w:tr>
    </w:tbl>
    <w:p w:rsidR="006A3B6E" w:rsidRDefault="00DE3D06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»;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строку 3.4 изложить в следующей редакции: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2450"/>
        <w:gridCol w:w="2604"/>
        <w:gridCol w:w="1105"/>
        <w:gridCol w:w="966"/>
        <w:gridCol w:w="967"/>
        <w:gridCol w:w="967"/>
      </w:tblGrid>
      <w:tr w:rsidR="006A3B6E">
        <w:trPr>
          <w:trHeight w:val="249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ind w:right="-8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6A3B6E">
        <w:trPr>
          <w:trHeight w:val="249"/>
        </w:trPr>
        <w:tc>
          <w:tcPr>
            <w:tcW w:w="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3.5.</w:t>
            </w:r>
          </w:p>
        </w:tc>
        <w:tc>
          <w:tcPr>
            <w:tcW w:w="2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right="80"/>
              <w:jc w:val="both"/>
              <w:rPr>
                <w:sz w:val="16"/>
              </w:rPr>
            </w:pPr>
            <w:r>
              <w:rPr>
                <w:sz w:val="16"/>
              </w:rPr>
              <w:t xml:space="preserve">Основное мероприятие 4 подпрограммы 2: проведение мероприятий, направленных на профилактику правонарушений, в том числе мошенничества, наркомании, алкоголизма, </w:t>
            </w:r>
            <w:proofErr w:type="spellStart"/>
            <w:r>
              <w:rPr>
                <w:sz w:val="16"/>
              </w:rPr>
              <w:t>табакокурения</w:t>
            </w:r>
            <w:proofErr w:type="spellEnd"/>
            <w:r>
              <w:rPr>
                <w:sz w:val="16"/>
              </w:rPr>
              <w:t>, рецидивной преступности на территории города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27,00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6A3B6E">
        <w:trPr>
          <w:trHeight w:val="249"/>
        </w:trPr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федерального бюджета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6A3B6E">
        <w:trPr>
          <w:trHeight w:val="249"/>
        </w:trPr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бюджета Ставропольского края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6A3B6E">
        <w:trPr>
          <w:trHeight w:val="249"/>
        </w:trPr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 xml:space="preserve">средства бюджета города, в том числе предусмотренные: 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27,00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6A3B6E">
        <w:trPr>
          <w:trHeight w:val="249"/>
        </w:trPr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отделу общественной безопасности администрации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27,00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6A3B6E">
        <w:trPr>
          <w:trHeight w:val="249"/>
        </w:trPr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внебюджетных источников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</w:tbl>
    <w:p w:rsidR="006A3B6E" w:rsidRDefault="00DE3D06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».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В приложении 4 Объемы финансового обеспечения муниципальной программы «Межнациональные отношения, поддержка казачества, профилактика экстремизма, терроризма, правонарушений и наркомании в городе Невинномысске за счет средств бюджета города Невинномысска» к программе: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строку 1 изложить в следующей редакции: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635"/>
        <w:gridCol w:w="769"/>
        <w:gridCol w:w="640"/>
        <w:gridCol w:w="769"/>
        <w:gridCol w:w="874"/>
        <w:gridCol w:w="1366"/>
        <w:gridCol w:w="764"/>
        <w:gridCol w:w="746"/>
        <w:gridCol w:w="762"/>
        <w:gridCol w:w="752"/>
      </w:tblGrid>
      <w:tr w:rsidR="006A3B6E">
        <w:trPr>
          <w:tblHeader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ind w:left="-3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</w:tr>
      <w:tr w:rsidR="006A3B6E">
        <w:trPr>
          <w:trHeight w:val="331"/>
        </w:trPr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34"/>
              <w:jc w:val="center"/>
              <w:rPr>
                <w:sz w:val="16"/>
              </w:rPr>
            </w:pPr>
            <w:r>
              <w:rPr>
                <w:sz w:val="16"/>
              </w:rPr>
              <w:t>1.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jc w:val="both"/>
              <w:rPr>
                <w:sz w:val="16"/>
              </w:rPr>
            </w:pPr>
            <w:r>
              <w:rPr>
                <w:sz w:val="16"/>
              </w:rPr>
              <w:t>Программа «Межнациональные отношения, поддержка казачества, профилактика экстремизма, терроризма, правонарушений и наркомании в городе Невинномысске» всего, в том числе:</w:t>
            </w:r>
          </w:p>
        </w:tc>
        <w:tc>
          <w:tcPr>
            <w:tcW w:w="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06</w:t>
            </w: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00</w:t>
            </w:r>
          </w:p>
        </w:tc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both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12 999,68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8 801,83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8 404,11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7931,71</w:t>
            </w:r>
          </w:p>
        </w:tc>
      </w:tr>
      <w:tr w:rsidR="006A3B6E">
        <w:trPr>
          <w:trHeight w:val="1325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отдел общественной безопасности администрации города Невинномысск (далее – город)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3 845,17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3872,17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3 751,05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3562,80</w:t>
            </w:r>
          </w:p>
        </w:tc>
      </w:tr>
      <w:tr w:rsidR="006A3B6E">
        <w:trPr>
          <w:trHeight w:val="968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управление экономического развития администрации города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223,71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2 181,53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1972,43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1858,80</w:t>
            </w:r>
          </w:p>
        </w:tc>
      </w:tr>
      <w:tr w:rsidR="006A3B6E">
        <w:trPr>
          <w:trHeight w:val="930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27" w:right="-80"/>
              <w:jc w:val="both"/>
              <w:rPr>
                <w:sz w:val="16"/>
              </w:rPr>
            </w:pPr>
            <w:r>
              <w:rPr>
                <w:sz w:val="16"/>
              </w:rPr>
              <w:t>муниципальное казенное учреждение «Управление по чрезвычайным ситуациям и гражданской обороне города Невинномысска» (далее – МКУ «Управление ЧС и ГО»)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8 930,80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2150,00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2096,25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1988,75</w:t>
            </w:r>
          </w:p>
        </w:tc>
      </w:tr>
      <w:tr w:rsidR="006A3B6E">
        <w:trPr>
          <w:trHeight w:val="930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both"/>
              <w:rPr>
                <w:sz w:val="16"/>
              </w:rPr>
            </w:pPr>
            <w:r>
              <w:rPr>
                <w:sz w:val="16"/>
              </w:rPr>
              <w:t>муниципальное казенное учреждение «Многофункциональный центр предоставления государственных и муниципальных услуг» города (далее – МФЦ города)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550,13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536,38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521,36</w:t>
            </w:r>
          </w:p>
        </w:tc>
      </w:tr>
      <w:tr w:rsidR="006A3B6E">
        <w:trPr>
          <w:trHeight w:val="564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both"/>
              <w:rPr>
                <w:sz w:val="16"/>
              </w:rPr>
            </w:pPr>
            <w:r>
              <w:rPr>
                <w:sz w:val="16"/>
              </w:rPr>
              <w:t>муниципальное казенное учреждение «Межведомственный учетный центр» города (далее – учетный центр города)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48,00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48,00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</w:tbl>
    <w:p w:rsidR="006A3B6E" w:rsidRDefault="00DE3D06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»;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строку 3 изложить в следующей редакции: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635"/>
        <w:gridCol w:w="769"/>
        <w:gridCol w:w="640"/>
        <w:gridCol w:w="769"/>
        <w:gridCol w:w="874"/>
        <w:gridCol w:w="1366"/>
        <w:gridCol w:w="764"/>
        <w:gridCol w:w="746"/>
        <w:gridCol w:w="762"/>
        <w:gridCol w:w="752"/>
      </w:tblGrid>
      <w:tr w:rsidR="006A3B6E">
        <w:trPr>
          <w:trHeight w:hRule="exact" w:val="343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ind w:left="-3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</w:tr>
      <w:tr w:rsidR="006A3B6E">
        <w:trPr>
          <w:trHeight w:hRule="exact" w:val="343"/>
        </w:trPr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34"/>
              <w:jc w:val="center"/>
              <w:rPr>
                <w:sz w:val="16"/>
              </w:rPr>
            </w:pPr>
            <w:r>
              <w:rPr>
                <w:sz w:val="16"/>
              </w:rPr>
              <w:t>3.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both"/>
              <w:rPr>
                <w:sz w:val="16"/>
              </w:rPr>
            </w:pPr>
            <w:r>
              <w:rPr>
                <w:sz w:val="16"/>
              </w:rPr>
              <w:t>Подпрограмма 2 «Профилактика терроризма, правонарушений и наркомании в городе Невинномысске»</w:t>
            </w:r>
          </w:p>
        </w:tc>
        <w:tc>
          <w:tcPr>
            <w:tcW w:w="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06</w:t>
            </w: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00</w:t>
            </w:r>
          </w:p>
        </w:tc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both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9194,77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4996,92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4693,32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4409,17</w:t>
            </w:r>
          </w:p>
        </w:tc>
      </w:tr>
      <w:tr w:rsidR="006A3B6E">
        <w:trPr>
          <w:trHeight w:hRule="exact" w:val="992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both"/>
              <w:rPr>
                <w:sz w:val="16"/>
              </w:rPr>
            </w:pPr>
            <w:r>
              <w:rPr>
                <w:sz w:val="16"/>
              </w:rPr>
              <w:t>отдел общественной безопасности администрации города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40,26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67,26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40,26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40,26</w:t>
            </w:r>
          </w:p>
        </w:tc>
      </w:tr>
      <w:tr w:rsidR="006A3B6E">
        <w:trPr>
          <w:trHeight w:hRule="exact" w:val="992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управление экономического развития администрации города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223,71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2 181,53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1972,43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1858,80</w:t>
            </w:r>
          </w:p>
        </w:tc>
      </w:tr>
      <w:tr w:rsidR="006A3B6E">
        <w:trPr>
          <w:trHeight w:val="557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МКУ «Управление ЧС и ГО»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8930,80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59" w:right="-59"/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2 150,00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2096,25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ind w:left="-59" w:right="-59"/>
              <w:jc w:val="center"/>
              <w:rPr>
                <w:sz w:val="16"/>
              </w:rPr>
            </w:pPr>
            <w:r>
              <w:rPr>
                <w:rStyle w:val="1"/>
                <w:sz w:val="16"/>
              </w:rPr>
              <w:t>1988,75</w:t>
            </w:r>
          </w:p>
        </w:tc>
      </w:tr>
      <w:tr w:rsidR="006A3B6E">
        <w:trPr>
          <w:trHeight w:val="245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rStyle w:val="1"/>
                <w:sz w:val="16"/>
              </w:rPr>
              <w:t>МФЦ города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550,13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536,38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521,36</w:t>
            </w:r>
          </w:p>
        </w:tc>
      </w:tr>
      <w:tr w:rsidR="006A3B6E">
        <w:trPr>
          <w:trHeight w:val="245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учетный центр города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48,00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48,00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</w:tbl>
    <w:p w:rsidR="006A3B6E" w:rsidRDefault="00DE3D06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»;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строку 3.5 изложить в следующей редакции:</w:t>
      </w:r>
    </w:p>
    <w:p w:rsidR="006A3B6E" w:rsidRDefault="00DE3D0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635"/>
        <w:gridCol w:w="769"/>
        <w:gridCol w:w="640"/>
        <w:gridCol w:w="769"/>
        <w:gridCol w:w="874"/>
        <w:gridCol w:w="1366"/>
        <w:gridCol w:w="764"/>
        <w:gridCol w:w="746"/>
        <w:gridCol w:w="762"/>
        <w:gridCol w:w="752"/>
      </w:tblGrid>
      <w:tr w:rsidR="006A3B6E">
        <w:trPr>
          <w:trHeight w:val="291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ind w:left="-3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</w:tr>
      <w:tr w:rsidR="006A3B6E">
        <w:trPr>
          <w:trHeight w:val="291"/>
        </w:trPr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34"/>
              <w:jc w:val="center"/>
              <w:rPr>
                <w:sz w:val="16"/>
              </w:rPr>
            </w:pPr>
            <w:r>
              <w:rPr>
                <w:sz w:val="16"/>
              </w:rPr>
              <w:t>3.5.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15"/>
              <w:jc w:val="both"/>
              <w:rPr>
                <w:sz w:val="16"/>
              </w:rPr>
            </w:pPr>
            <w:r>
              <w:rPr>
                <w:sz w:val="16"/>
              </w:rPr>
              <w:t xml:space="preserve">Основное мероприятие 4 подпрограммы 2: проведение мероприятий, направленных на профилактику правонарушений, в том числе мошенничества, наркомании, алкоголизма, </w:t>
            </w:r>
            <w:proofErr w:type="spellStart"/>
            <w:r>
              <w:rPr>
                <w:sz w:val="16"/>
              </w:rPr>
              <w:t>табакокурения</w:t>
            </w:r>
            <w:proofErr w:type="spellEnd"/>
            <w:r>
              <w:rPr>
                <w:sz w:val="16"/>
              </w:rPr>
              <w:t>, рецидивной преступности на территории города</w:t>
            </w:r>
          </w:p>
        </w:tc>
        <w:tc>
          <w:tcPr>
            <w:tcW w:w="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06</w:t>
            </w: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04</w:t>
            </w:r>
          </w:p>
        </w:tc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20400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27,00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6A3B6E">
            <w:pPr>
              <w:jc w:val="center"/>
              <w:rPr>
                <w:sz w:val="16"/>
              </w:rPr>
            </w:pPr>
          </w:p>
        </w:tc>
      </w:tr>
      <w:tr w:rsidR="006A3B6E">
        <w:trPr>
          <w:trHeight w:val="925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6A3B6E"/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B6E" w:rsidRDefault="00DE3D06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отдел общественной безопасности администрации города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27,00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DE3D06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B6E" w:rsidRDefault="006A3B6E">
            <w:pPr>
              <w:jc w:val="center"/>
              <w:rPr>
                <w:sz w:val="16"/>
              </w:rPr>
            </w:pPr>
          </w:p>
        </w:tc>
      </w:tr>
    </w:tbl>
    <w:p w:rsidR="006A3B6E" w:rsidRDefault="00DE3D06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».</w:t>
      </w:r>
    </w:p>
    <w:p w:rsidR="006A3B6E" w:rsidRDefault="00DE3D06">
      <w:pPr>
        <w:ind w:firstLine="709"/>
        <w:jc w:val="both"/>
        <w:rPr>
          <w:sz w:val="28"/>
        </w:rPr>
      </w:pPr>
      <w:r>
        <w:rPr>
          <w:sz w:val="28"/>
        </w:rPr>
        <w:t xml:space="preserve">1.4. В приложении 8 «Подпрограмма «Профилактика терроризма, правонарушений и наркомании в городе Невинномысске» муниципальной </w:t>
      </w:r>
      <w:r>
        <w:rPr>
          <w:sz w:val="28"/>
        </w:rPr>
        <w:lastRenderedPageBreak/>
        <w:t>программы «Межнациональные отношения, поддержка казачества, профилактика экстремизма, терроризма, правонарушений и</w:t>
      </w:r>
      <w:r>
        <w:t xml:space="preserve"> </w:t>
      </w:r>
      <w:r>
        <w:rPr>
          <w:sz w:val="28"/>
        </w:rPr>
        <w:t>наркомании</w:t>
      </w:r>
      <w:r>
        <w:t xml:space="preserve"> </w:t>
      </w:r>
      <w:r>
        <w:rPr>
          <w:sz w:val="28"/>
        </w:rPr>
        <w:t>в городе Невинномысске» к программе позицию «Объемы и источники финансового обеспечения подпрограммы» изложить в следующей редакции:</w:t>
      </w:r>
    </w:p>
    <w:p w:rsidR="006A3B6E" w:rsidRDefault="00DE3D06">
      <w:pPr>
        <w:ind w:firstLine="709"/>
        <w:jc w:val="both"/>
        <w:rPr>
          <w:sz w:val="28"/>
        </w:rPr>
      </w:pPr>
      <w:r>
        <w:rPr>
          <w:sz w:val="28"/>
        </w:rPr>
        <w:t>«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73"/>
        <w:gridCol w:w="7019"/>
      </w:tblGrid>
      <w:tr w:rsidR="006A3B6E">
        <w:trPr>
          <w:trHeight w:val="1576"/>
        </w:trPr>
        <w:tc>
          <w:tcPr>
            <w:tcW w:w="227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B6E" w:rsidRDefault="00DE3D06">
            <w:pPr>
              <w:rPr>
                <w:sz w:val="28"/>
              </w:rPr>
            </w:pPr>
            <w:r>
              <w:rPr>
                <w:sz w:val="28"/>
              </w:rPr>
              <w:t>Объемы и источники финансового обеспечения подпрограммы</w:t>
            </w:r>
          </w:p>
        </w:tc>
        <w:tc>
          <w:tcPr>
            <w:tcW w:w="701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B6E" w:rsidRDefault="00DE3D06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объем финансового обеспечения подпрограммы </w:t>
            </w:r>
            <w:r>
              <w:br/>
            </w:r>
            <w:r>
              <w:rPr>
                <w:sz w:val="28"/>
              </w:rPr>
              <w:t>составит – 23 694,18 тыс. рублей, в том числе по источникам финансового обеспечения:</w:t>
            </w:r>
          </w:p>
          <w:p w:rsidR="006A3B6E" w:rsidRDefault="00DE3D06">
            <w:pPr>
              <w:jc w:val="both"/>
              <w:rPr>
                <w:sz w:val="28"/>
              </w:rPr>
            </w:pPr>
            <w:r>
              <w:rPr>
                <w:sz w:val="28"/>
              </w:rPr>
              <w:t>бюджет Ставропольского края – 400,00 тыс. рублей, в том числе по годам:</w:t>
            </w:r>
          </w:p>
          <w:p w:rsidR="006A3B6E" w:rsidRDefault="00DE3D06">
            <w:pPr>
              <w:jc w:val="both"/>
              <w:rPr>
                <w:sz w:val="28"/>
              </w:rPr>
            </w:pPr>
            <w:r>
              <w:rPr>
                <w:sz w:val="28"/>
              </w:rPr>
              <w:t>в 2023 году – 100,00 тыс. рублей;</w:t>
            </w:r>
          </w:p>
          <w:p w:rsidR="006A3B6E" w:rsidRDefault="00DE3D06">
            <w:pPr>
              <w:jc w:val="both"/>
              <w:rPr>
                <w:sz w:val="28"/>
              </w:rPr>
            </w:pPr>
            <w:r>
              <w:rPr>
                <w:sz w:val="28"/>
              </w:rPr>
              <w:t>в 2024 году – 100,00 тыс. рублей;</w:t>
            </w:r>
          </w:p>
          <w:p w:rsidR="006A3B6E" w:rsidRDefault="00DE3D06">
            <w:pPr>
              <w:jc w:val="both"/>
              <w:rPr>
                <w:sz w:val="28"/>
              </w:rPr>
            </w:pPr>
            <w:r>
              <w:rPr>
                <w:sz w:val="28"/>
              </w:rPr>
              <w:t>в 2025 году – 100,00 тыс. рублей;</w:t>
            </w:r>
          </w:p>
          <w:p w:rsidR="006A3B6E" w:rsidRDefault="00DE3D06">
            <w:pPr>
              <w:jc w:val="both"/>
              <w:rPr>
                <w:sz w:val="28"/>
              </w:rPr>
            </w:pPr>
            <w:r>
              <w:rPr>
                <w:sz w:val="28"/>
              </w:rPr>
              <w:t>в 2026 году – 100,00 тыс. рублей</w:t>
            </w:r>
          </w:p>
          <w:p w:rsidR="006A3B6E" w:rsidRDefault="00DE3D06">
            <w:pPr>
              <w:jc w:val="both"/>
              <w:rPr>
                <w:sz w:val="28"/>
              </w:rPr>
            </w:pPr>
            <w:r>
              <w:rPr>
                <w:sz w:val="28"/>
              </w:rPr>
              <w:t>бюджет города</w:t>
            </w:r>
            <w:r>
              <w:rPr>
                <w:rStyle w:val="1"/>
                <w:sz w:val="28"/>
              </w:rPr>
              <w:t xml:space="preserve"> – 23 294,18 тыс. рублей, в том числе по годам:</w:t>
            </w:r>
          </w:p>
          <w:p w:rsidR="006A3B6E" w:rsidRDefault="00DE3D06">
            <w:pPr>
              <w:rPr>
                <w:sz w:val="28"/>
              </w:rPr>
            </w:pPr>
            <w:r>
              <w:rPr>
                <w:rStyle w:val="1"/>
                <w:sz w:val="28"/>
              </w:rPr>
              <w:t>в 2023 году – 9 194,77 тыс. рублей;</w:t>
            </w:r>
          </w:p>
          <w:p w:rsidR="006A3B6E" w:rsidRDefault="00DE3D06">
            <w:pPr>
              <w:rPr>
                <w:sz w:val="28"/>
              </w:rPr>
            </w:pPr>
            <w:r>
              <w:rPr>
                <w:rStyle w:val="1"/>
                <w:sz w:val="28"/>
              </w:rPr>
              <w:t>в 2024 году – 4 996,92 тыс. рублей;</w:t>
            </w:r>
          </w:p>
          <w:p w:rsidR="006A3B6E" w:rsidRDefault="00DE3D06">
            <w:pPr>
              <w:rPr>
                <w:sz w:val="28"/>
              </w:rPr>
            </w:pPr>
            <w:r>
              <w:rPr>
                <w:rStyle w:val="1"/>
                <w:sz w:val="28"/>
              </w:rPr>
              <w:t>в 2025 году – 4 693,32 тыс. рублей;</w:t>
            </w:r>
          </w:p>
          <w:p w:rsidR="006A3B6E" w:rsidRDefault="00DE3D06">
            <w:pPr>
              <w:rPr>
                <w:sz w:val="28"/>
              </w:rPr>
            </w:pPr>
            <w:r>
              <w:rPr>
                <w:rStyle w:val="1"/>
                <w:sz w:val="28"/>
              </w:rPr>
              <w:t>в 2026 году – 4 409,17 тыс. рублей</w:t>
            </w:r>
          </w:p>
        </w:tc>
      </w:tr>
    </w:tbl>
    <w:p w:rsidR="006A3B6E" w:rsidRDefault="00DE3D06">
      <w:pPr>
        <w:ind w:firstLine="709"/>
        <w:jc w:val="right"/>
        <w:rPr>
          <w:sz w:val="28"/>
        </w:rPr>
      </w:pPr>
      <w:r>
        <w:rPr>
          <w:sz w:val="28"/>
        </w:rPr>
        <w:t>».</w:t>
      </w:r>
    </w:p>
    <w:p w:rsidR="006A3B6E" w:rsidRDefault="00DE3D06">
      <w:pPr>
        <w:tabs>
          <w:tab w:val="left" w:pos="1134"/>
          <w:tab w:val="left" w:pos="1276"/>
          <w:tab w:val="left" w:pos="1560"/>
        </w:tabs>
        <w:ind w:firstLine="709"/>
        <w:jc w:val="both"/>
        <w:rPr>
          <w:sz w:val="28"/>
        </w:rPr>
      </w:pPr>
      <w:r>
        <w:rPr>
          <w:sz w:val="28"/>
        </w:rPr>
        <w:t>2.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A3B6E" w:rsidRDefault="006A3B6E">
      <w:pPr>
        <w:jc w:val="both"/>
        <w:rPr>
          <w:sz w:val="28"/>
        </w:rPr>
      </w:pPr>
    </w:p>
    <w:p w:rsidR="006A3B6E" w:rsidRDefault="006A3B6E">
      <w:pPr>
        <w:jc w:val="both"/>
        <w:rPr>
          <w:sz w:val="28"/>
        </w:rPr>
      </w:pPr>
    </w:p>
    <w:p w:rsidR="006A3B6E" w:rsidRDefault="006A3B6E">
      <w:pPr>
        <w:tabs>
          <w:tab w:val="left" w:pos="709"/>
        </w:tabs>
        <w:jc w:val="both"/>
        <w:rPr>
          <w:sz w:val="28"/>
        </w:rPr>
      </w:pPr>
    </w:p>
    <w:p w:rsidR="006A3B6E" w:rsidRDefault="00DE3D06">
      <w:pPr>
        <w:spacing w:line="240" w:lineRule="exact"/>
        <w:ind w:right="-5"/>
        <w:jc w:val="both"/>
        <w:outlineLvl w:val="0"/>
        <w:rPr>
          <w:sz w:val="28"/>
        </w:rPr>
      </w:pPr>
      <w:r>
        <w:rPr>
          <w:sz w:val="28"/>
        </w:rPr>
        <w:t>Глава города Невинномысска</w:t>
      </w:r>
    </w:p>
    <w:p w:rsidR="006A3B6E" w:rsidRDefault="00DE3D06">
      <w:pPr>
        <w:spacing w:line="240" w:lineRule="exact"/>
        <w:ind w:right="-5"/>
        <w:jc w:val="both"/>
        <w:rPr>
          <w:sz w:val="28"/>
        </w:rPr>
      </w:pPr>
      <w:r>
        <w:rPr>
          <w:sz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</w:rPr>
        <w:t>Миненков</w:t>
      </w:r>
      <w:proofErr w:type="spellEnd"/>
    </w:p>
    <w:sectPr w:rsidR="006A3B6E">
      <w:headerReference w:type="default" r:id="rId9"/>
      <w:pgSz w:w="11906" w:h="16838"/>
      <w:pgMar w:top="1418" w:right="567" w:bottom="1134" w:left="1985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ECF" w:rsidRDefault="00440ECF">
      <w:r>
        <w:separator/>
      </w:r>
    </w:p>
  </w:endnote>
  <w:endnote w:type="continuationSeparator" w:id="0">
    <w:p w:rsidR="00440ECF" w:rsidRDefault="00440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ECF" w:rsidRDefault="00440ECF">
      <w:r>
        <w:separator/>
      </w:r>
    </w:p>
  </w:footnote>
  <w:footnote w:type="continuationSeparator" w:id="0">
    <w:p w:rsidR="00440ECF" w:rsidRDefault="00440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B6E" w:rsidRDefault="00DE3D0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BF1805">
      <w:rPr>
        <w:noProof/>
      </w:rPr>
      <w:t>2</w:t>
    </w:r>
    <w:r>
      <w:fldChar w:fldCharType="end"/>
    </w:r>
  </w:p>
  <w:p w:rsidR="006A3B6E" w:rsidRDefault="006A3B6E">
    <w:pPr>
      <w:pStyle w:val="a8"/>
      <w:jc w:val="center"/>
    </w:pPr>
  </w:p>
  <w:p w:rsidR="006A3B6E" w:rsidRDefault="006A3B6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A3B6E"/>
    <w:rsid w:val="00440ECF"/>
    <w:rsid w:val="006A3B6E"/>
    <w:rsid w:val="00B25958"/>
    <w:rsid w:val="00BF1805"/>
    <w:rsid w:val="00DE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ac">
    <w:name w:val="Body Text"/>
    <w:basedOn w:val="a"/>
    <w:link w:val="ad"/>
    <w:pPr>
      <w:jc w:val="both"/>
    </w:pPr>
    <w:rPr>
      <w:sz w:val="28"/>
    </w:rPr>
  </w:style>
  <w:style w:type="character" w:customStyle="1" w:styleId="ad">
    <w:name w:val="Основной текст Знак"/>
    <w:basedOn w:val="1"/>
    <w:link w:val="ac"/>
    <w:rPr>
      <w:sz w:val="28"/>
    </w:rPr>
  </w:style>
  <w:style w:type="paragraph" w:customStyle="1" w:styleId="16">
    <w:name w:val="Номер страницы1"/>
    <w:basedOn w:val="15"/>
    <w:link w:val="ae"/>
  </w:style>
  <w:style w:type="character" w:styleId="ae">
    <w:name w:val="page number"/>
    <w:basedOn w:val="a0"/>
    <w:link w:val="16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customStyle="1" w:styleId="17">
    <w:name w:val="Знак Знак Знак1 Знак"/>
    <w:basedOn w:val="a"/>
    <w:link w:val="18"/>
    <w:pPr>
      <w:spacing w:beforeAutospacing="1" w:afterAutospacing="1"/>
    </w:pPr>
    <w:rPr>
      <w:rFonts w:ascii="Tahoma" w:hAnsi="Tahoma"/>
      <w:sz w:val="20"/>
    </w:rPr>
  </w:style>
  <w:style w:type="character" w:customStyle="1" w:styleId="18">
    <w:name w:val="Знак Знак Знак1 Знак"/>
    <w:basedOn w:val="1"/>
    <w:link w:val="17"/>
    <w:rPr>
      <w:rFonts w:ascii="Tahoma" w:hAnsi="Tahoma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3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ac">
    <w:name w:val="Body Text"/>
    <w:basedOn w:val="a"/>
    <w:link w:val="ad"/>
    <w:pPr>
      <w:jc w:val="both"/>
    </w:pPr>
    <w:rPr>
      <w:sz w:val="28"/>
    </w:rPr>
  </w:style>
  <w:style w:type="character" w:customStyle="1" w:styleId="ad">
    <w:name w:val="Основной текст Знак"/>
    <w:basedOn w:val="1"/>
    <w:link w:val="ac"/>
    <w:rPr>
      <w:sz w:val="28"/>
    </w:rPr>
  </w:style>
  <w:style w:type="paragraph" w:customStyle="1" w:styleId="16">
    <w:name w:val="Номер страницы1"/>
    <w:basedOn w:val="15"/>
    <w:link w:val="ae"/>
  </w:style>
  <w:style w:type="character" w:styleId="ae">
    <w:name w:val="page number"/>
    <w:basedOn w:val="a0"/>
    <w:link w:val="16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customStyle="1" w:styleId="17">
    <w:name w:val="Знак Знак Знак1 Знак"/>
    <w:basedOn w:val="a"/>
    <w:link w:val="18"/>
    <w:pPr>
      <w:spacing w:beforeAutospacing="1" w:afterAutospacing="1"/>
    </w:pPr>
    <w:rPr>
      <w:rFonts w:ascii="Tahoma" w:hAnsi="Tahoma"/>
      <w:sz w:val="20"/>
    </w:rPr>
  </w:style>
  <w:style w:type="character" w:customStyle="1" w:styleId="18">
    <w:name w:val="Знак Знак Знак1 Знак"/>
    <w:basedOn w:val="1"/>
    <w:link w:val="17"/>
    <w:rPr>
      <w:rFonts w:ascii="Tahoma" w:hAnsi="Tahoma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3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1314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Алина Р. Тлисова</cp:lastModifiedBy>
  <cp:revision>3</cp:revision>
  <cp:lastPrinted>2024-09-23T07:41:00Z</cp:lastPrinted>
  <dcterms:created xsi:type="dcterms:W3CDTF">2024-09-19T12:55:00Z</dcterms:created>
  <dcterms:modified xsi:type="dcterms:W3CDTF">2024-09-23T07:42:00Z</dcterms:modified>
</cp:coreProperties>
</file>