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0BF" w:rsidRPr="006E20BF" w:rsidRDefault="006E20BF" w:rsidP="006E20BF">
      <w:pPr>
        <w:jc w:val="both"/>
        <w:rPr>
          <w:rFonts w:ascii="Times New Roman" w:hAnsi="Times New Roman"/>
          <w:color w:val="auto"/>
          <w:sz w:val="28"/>
          <w:szCs w:val="28"/>
        </w:rPr>
      </w:pPr>
    </w:p>
    <w:p w:rsidR="006E20BF" w:rsidRPr="006E20BF" w:rsidRDefault="006E20BF" w:rsidP="006E20BF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rFonts w:ascii="Times New Roman" w:hAnsi="Times New Roman"/>
          <w:sz w:val="28"/>
          <w:szCs w:val="28"/>
        </w:rPr>
      </w:pPr>
      <w:r>
        <w:rPr>
          <w:rFonts w:ascii="Calibri" w:hAnsi="Calibri" w:cs="Calibri"/>
          <w:noProof/>
          <w:color w:val="auto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-334010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20BF" w:rsidRPr="006E20BF" w:rsidRDefault="006E20BF" w:rsidP="006E20BF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rFonts w:ascii="Times New Roman" w:hAnsi="Times New Roman"/>
          <w:sz w:val="28"/>
          <w:szCs w:val="28"/>
        </w:rPr>
      </w:pPr>
    </w:p>
    <w:p w:rsidR="006E20BF" w:rsidRPr="006E20BF" w:rsidRDefault="006E20BF" w:rsidP="006E20BF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6E20BF">
        <w:rPr>
          <w:rFonts w:ascii="Times New Roman" w:hAnsi="Times New Roman"/>
          <w:sz w:val="28"/>
          <w:szCs w:val="28"/>
        </w:rPr>
        <w:t>АДМИНИСТРАЦИЯ ГОРОДА НЕВИННОМЫССКА</w:t>
      </w:r>
    </w:p>
    <w:p w:rsidR="006E20BF" w:rsidRPr="006E20BF" w:rsidRDefault="006E20BF" w:rsidP="006E20BF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6E20BF">
        <w:rPr>
          <w:rFonts w:ascii="Times New Roman" w:hAnsi="Times New Roman"/>
          <w:sz w:val="28"/>
          <w:szCs w:val="28"/>
        </w:rPr>
        <w:t>СТАВРОПОЛЬСКОГО КРАЯ</w:t>
      </w:r>
    </w:p>
    <w:p w:rsidR="006E20BF" w:rsidRPr="006E20BF" w:rsidRDefault="00DF0E1C" w:rsidP="006E20BF">
      <w:pPr>
        <w:widowControl w:val="0"/>
        <w:tabs>
          <w:tab w:val="left" w:pos="-142"/>
        </w:tabs>
        <w:autoSpaceDN w:val="0"/>
        <w:adjustRightInd w:val="0"/>
        <w:ind w:right="-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FILENAME \p \* MERGEFORMAT </w:instrText>
      </w:r>
      <w:r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noProof/>
          <w:sz w:val="28"/>
          <w:szCs w:val="28"/>
        </w:rPr>
        <w:t>\\Galina_new\почта\2026\10 октябрь\15\1475.docx</w:t>
      </w:r>
      <w:r>
        <w:rPr>
          <w:rFonts w:ascii="Times New Roman" w:hAnsi="Times New Roman"/>
          <w:sz w:val="28"/>
          <w:szCs w:val="28"/>
        </w:rPr>
        <w:fldChar w:fldCharType="end"/>
      </w:r>
      <w:bookmarkStart w:id="0" w:name="_GoBack"/>
      <w:bookmarkEnd w:id="0"/>
    </w:p>
    <w:p w:rsidR="006E20BF" w:rsidRPr="006E20BF" w:rsidRDefault="006E20BF" w:rsidP="006E20BF">
      <w:pPr>
        <w:widowControl w:val="0"/>
        <w:tabs>
          <w:tab w:val="left" w:pos="-142"/>
          <w:tab w:val="left" w:pos="4263"/>
        </w:tabs>
        <w:autoSpaceDN w:val="0"/>
        <w:adjustRightInd w:val="0"/>
        <w:ind w:right="-2"/>
        <w:jc w:val="center"/>
        <w:rPr>
          <w:rFonts w:ascii="Times New Roman" w:hAnsi="Times New Roman"/>
          <w:sz w:val="28"/>
          <w:szCs w:val="28"/>
        </w:rPr>
      </w:pPr>
      <w:r w:rsidRPr="006E20BF">
        <w:rPr>
          <w:rFonts w:ascii="Times New Roman" w:hAnsi="Times New Roman"/>
          <w:sz w:val="28"/>
          <w:szCs w:val="28"/>
        </w:rPr>
        <w:t>ПОСТАНОВЛЕНИЕ</w:t>
      </w:r>
    </w:p>
    <w:p w:rsidR="006E20BF" w:rsidRPr="006E20BF" w:rsidRDefault="006E20BF" w:rsidP="006E20BF">
      <w:pPr>
        <w:widowControl w:val="0"/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rFonts w:ascii="Times New Roman" w:hAnsi="Times New Roman"/>
          <w:sz w:val="28"/>
          <w:szCs w:val="28"/>
        </w:rPr>
      </w:pPr>
    </w:p>
    <w:p w:rsidR="006E20BF" w:rsidRPr="006E20BF" w:rsidRDefault="006E20BF" w:rsidP="006E20BF">
      <w:pPr>
        <w:widowControl w:val="0"/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rFonts w:ascii="Times New Roman" w:hAnsi="Times New Roman"/>
          <w:sz w:val="28"/>
          <w:szCs w:val="28"/>
        </w:rPr>
      </w:pPr>
    </w:p>
    <w:p w:rsidR="006E20BF" w:rsidRPr="006E20BF" w:rsidRDefault="006E20BF" w:rsidP="006E20BF">
      <w:pPr>
        <w:widowControl w:val="0"/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rFonts w:ascii="Times New Roman" w:hAnsi="Times New Roman"/>
          <w:sz w:val="28"/>
          <w:szCs w:val="28"/>
        </w:rPr>
      </w:pPr>
    </w:p>
    <w:p w:rsidR="006E20BF" w:rsidRPr="006E20BF" w:rsidRDefault="006E20BF" w:rsidP="006E20BF">
      <w:pPr>
        <w:rPr>
          <w:rFonts w:ascii="Times New Roman" w:hAnsi="Times New Roman"/>
          <w:sz w:val="28"/>
        </w:rPr>
      </w:pPr>
      <w:r w:rsidRPr="006E20B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6E20BF">
        <w:rPr>
          <w:rFonts w:ascii="Times New Roman" w:hAnsi="Times New Roman"/>
          <w:sz w:val="28"/>
          <w:szCs w:val="28"/>
        </w:rPr>
        <w:t>.10.2026                                    г. Невинномысск                                    № 147</w:t>
      </w:r>
      <w:r>
        <w:rPr>
          <w:rFonts w:ascii="Times New Roman" w:hAnsi="Times New Roman"/>
          <w:sz w:val="28"/>
          <w:szCs w:val="28"/>
        </w:rPr>
        <w:t>5</w:t>
      </w:r>
    </w:p>
    <w:p w:rsidR="00D61B45" w:rsidRDefault="00D61B45">
      <w:pPr>
        <w:tabs>
          <w:tab w:val="left" w:pos="4140"/>
        </w:tabs>
        <w:jc w:val="center"/>
        <w:rPr>
          <w:rFonts w:ascii="Times New Roman" w:hAnsi="Times New Roman"/>
          <w:sz w:val="24"/>
        </w:rPr>
      </w:pPr>
    </w:p>
    <w:p w:rsidR="00D61B45" w:rsidRDefault="00D61B45">
      <w:pPr>
        <w:tabs>
          <w:tab w:val="left" w:pos="4140"/>
        </w:tabs>
        <w:jc w:val="center"/>
        <w:rPr>
          <w:rFonts w:ascii="Times New Roman" w:hAnsi="Times New Roman"/>
          <w:sz w:val="24"/>
        </w:rPr>
      </w:pPr>
    </w:p>
    <w:p w:rsidR="00D61B45" w:rsidRDefault="00D61B45">
      <w:pPr>
        <w:tabs>
          <w:tab w:val="left" w:pos="4140"/>
        </w:tabs>
        <w:jc w:val="center"/>
        <w:rPr>
          <w:rFonts w:ascii="Times New Roman" w:hAnsi="Times New Roman"/>
          <w:sz w:val="28"/>
        </w:rPr>
      </w:pPr>
    </w:p>
    <w:p w:rsidR="00D61B45" w:rsidRDefault="00675693">
      <w:pPr>
        <w:shd w:val="clear" w:color="auto" w:fill="FFFFFF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Положения специальной комиссии по определению границ территорий, на которых не допускается розничная торговля табачной продукцией или </w:t>
      </w:r>
      <w:proofErr w:type="spellStart"/>
      <w:r>
        <w:rPr>
          <w:rFonts w:ascii="Times New Roman" w:hAnsi="Times New Roman"/>
          <w:sz w:val="28"/>
          <w:szCs w:val="28"/>
        </w:rPr>
        <w:t>никотиносодержащей</w:t>
      </w:r>
      <w:proofErr w:type="spellEnd"/>
      <w:r>
        <w:rPr>
          <w:rFonts w:ascii="Times New Roman" w:hAnsi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>
        <w:rPr>
          <w:rFonts w:ascii="Times New Roman" w:hAnsi="Times New Roman"/>
          <w:sz w:val="28"/>
          <w:szCs w:val="28"/>
        </w:rPr>
        <w:t>никотиносодержащей</w:t>
      </w:r>
      <w:proofErr w:type="spellEnd"/>
      <w:r>
        <w:rPr>
          <w:rFonts w:ascii="Times New Roman" w:hAnsi="Times New Roman"/>
          <w:sz w:val="28"/>
          <w:szCs w:val="28"/>
        </w:rPr>
        <w:t xml:space="preserve"> продукции, на территории </w:t>
      </w:r>
    </w:p>
    <w:p w:rsidR="00D61B45" w:rsidRDefault="00675693">
      <w:pPr>
        <w:shd w:val="clear" w:color="auto" w:fill="FFFFFF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 Невинномысска</w:t>
      </w:r>
    </w:p>
    <w:p w:rsidR="00D61B45" w:rsidRDefault="00D61B45">
      <w:pPr>
        <w:shd w:val="clear" w:color="auto" w:fill="FFFFFF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D61B45" w:rsidRDefault="00675693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  <w:highlight w:val="white"/>
        </w:rPr>
        <w:t xml:space="preserve">постановлением Правительства Российской Федерации от 07 сентября 2026 года 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>
        <w:rPr>
          <w:rFonts w:ascii="Times New Roman" w:hAnsi="Times New Roman"/>
          <w:sz w:val="28"/>
          <w:szCs w:val="28"/>
          <w:highlight w:val="white"/>
        </w:rPr>
        <w:t>никотиносодержащей</w:t>
      </w:r>
      <w:proofErr w:type="spellEnd"/>
      <w:r>
        <w:rPr>
          <w:rFonts w:ascii="Times New Roman" w:hAnsi="Times New Roman"/>
          <w:sz w:val="28"/>
          <w:szCs w:val="28"/>
          <w:highlight w:val="white"/>
        </w:rPr>
        <w:t xml:space="preserve"> продукцией, кальянами и устройствами для потребления </w:t>
      </w:r>
      <w:proofErr w:type="spellStart"/>
      <w:r>
        <w:rPr>
          <w:rFonts w:ascii="Times New Roman" w:hAnsi="Times New Roman"/>
          <w:sz w:val="28"/>
          <w:szCs w:val="28"/>
          <w:highlight w:val="white"/>
        </w:rPr>
        <w:t>никотиносодержащей</w:t>
      </w:r>
      <w:proofErr w:type="spellEnd"/>
      <w:r>
        <w:rPr>
          <w:rFonts w:ascii="Times New Roman" w:hAnsi="Times New Roman"/>
          <w:sz w:val="28"/>
          <w:szCs w:val="28"/>
          <w:highlight w:val="white"/>
        </w:rPr>
        <w:t xml:space="preserve"> продукции», </w:t>
      </w:r>
      <w:r>
        <w:rPr>
          <w:rFonts w:ascii="Times New Roman" w:hAnsi="Times New Roman"/>
          <w:spacing w:val="20"/>
          <w:sz w:val="28"/>
          <w:szCs w:val="28"/>
          <w:highlight w:val="white"/>
        </w:rPr>
        <w:t>постановляю:</w:t>
      </w:r>
    </w:p>
    <w:p w:rsidR="00D61B45" w:rsidRDefault="00D61B45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61B45" w:rsidRDefault="0067569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Положение о специальной комиссии по определению границ территорий, на которых не допускается розничная торговля табачной продукцией или </w:t>
      </w:r>
      <w:proofErr w:type="spellStart"/>
      <w:r>
        <w:rPr>
          <w:rFonts w:ascii="Times New Roman" w:hAnsi="Times New Roman"/>
          <w:sz w:val="28"/>
          <w:szCs w:val="28"/>
        </w:rPr>
        <w:t>никотиносодержащей</w:t>
      </w:r>
      <w:proofErr w:type="spellEnd"/>
      <w:r>
        <w:rPr>
          <w:rFonts w:ascii="Times New Roman" w:hAnsi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>
        <w:rPr>
          <w:rFonts w:ascii="Times New Roman" w:hAnsi="Times New Roman"/>
          <w:sz w:val="28"/>
          <w:szCs w:val="28"/>
        </w:rPr>
        <w:t>никотиносодержащей</w:t>
      </w:r>
      <w:proofErr w:type="spellEnd"/>
      <w:r>
        <w:rPr>
          <w:rFonts w:ascii="Times New Roman" w:hAnsi="Times New Roman"/>
          <w:sz w:val="28"/>
          <w:szCs w:val="28"/>
        </w:rPr>
        <w:t xml:space="preserve"> продукции, на территории                  города Невинномысска, согласно приложению к настоящему постановлению.</w:t>
      </w:r>
    </w:p>
    <w:p w:rsidR="00D61B45" w:rsidRDefault="00675693">
      <w:pPr>
        <w:pStyle w:val="1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настоящее постановление путем его размещения в сетевом издании «Редакция газеты «Невинномысский рабочий» и разместить на официальном сайте администрации города Невинномысска                                      в информационно-телекоммуникационной сети «Интернет».</w:t>
      </w:r>
    </w:p>
    <w:p w:rsidR="00D61B45" w:rsidRDefault="00D61B45">
      <w:pPr>
        <w:jc w:val="both"/>
        <w:rPr>
          <w:rFonts w:ascii="Times New Roman" w:hAnsi="Times New Roman"/>
          <w:sz w:val="28"/>
        </w:rPr>
      </w:pPr>
    </w:p>
    <w:p w:rsidR="00D61B45" w:rsidRDefault="00D61B45">
      <w:pPr>
        <w:jc w:val="both"/>
        <w:rPr>
          <w:rFonts w:ascii="Times New Roman" w:hAnsi="Times New Roman"/>
          <w:sz w:val="28"/>
        </w:rPr>
      </w:pPr>
    </w:p>
    <w:p w:rsidR="00D61B45" w:rsidRDefault="00D61B45">
      <w:pPr>
        <w:jc w:val="both"/>
        <w:rPr>
          <w:rFonts w:ascii="Times New Roman" w:hAnsi="Times New Roman"/>
          <w:sz w:val="28"/>
        </w:rPr>
      </w:pPr>
    </w:p>
    <w:p w:rsidR="00D61B45" w:rsidRDefault="00675693">
      <w:pPr>
        <w:spacing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Временно исполняющий полномочия</w:t>
      </w:r>
    </w:p>
    <w:p w:rsidR="00D61B45" w:rsidRDefault="00675693">
      <w:pPr>
        <w:spacing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главы города Невинномысска</w:t>
      </w:r>
    </w:p>
    <w:p w:rsidR="00D61B45" w:rsidRDefault="00675693">
      <w:pPr>
        <w:spacing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Ставропольского края                                                                       В.Э. </w:t>
      </w:r>
      <w:proofErr w:type="spellStart"/>
      <w:r>
        <w:rPr>
          <w:rFonts w:ascii="Times New Roman" w:hAnsi="Times New Roman"/>
          <w:sz w:val="28"/>
        </w:rPr>
        <w:t>Соколюк</w:t>
      </w:r>
      <w:proofErr w:type="spellEnd"/>
    </w:p>
    <w:p w:rsidR="00D61B45" w:rsidRDefault="00D61B45">
      <w:pPr>
        <w:sectPr w:rsidR="00D61B45">
          <w:headerReference w:type="default" r:id="rId7"/>
          <w:pgSz w:w="11908" w:h="16848"/>
          <w:pgMar w:top="1417" w:right="567" w:bottom="974" w:left="1984" w:header="709" w:footer="709" w:gutter="0"/>
          <w:cols w:space="1701"/>
          <w:titlePg/>
          <w:docGrid w:linePitch="360"/>
        </w:sect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4"/>
        <w:gridCol w:w="4786"/>
      </w:tblGrid>
      <w:tr w:rsidR="00D61B45">
        <w:tc>
          <w:tcPr>
            <w:tcW w:w="4784" w:type="dxa"/>
          </w:tcPr>
          <w:p w:rsidR="00D61B45" w:rsidRDefault="00D61B45">
            <w:pPr>
              <w:tabs>
                <w:tab w:val="left" w:pos="5308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4786" w:type="dxa"/>
          </w:tcPr>
          <w:p w:rsidR="00D61B45" w:rsidRDefault="00675693">
            <w:pPr>
              <w:tabs>
                <w:tab w:val="left" w:pos="5308"/>
              </w:tabs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</w:t>
            </w:r>
          </w:p>
          <w:p w:rsidR="00D61B45" w:rsidRDefault="00D61B45">
            <w:pPr>
              <w:tabs>
                <w:tab w:val="left" w:pos="5308"/>
              </w:tabs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D61B45">
        <w:tc>
          <w:tcPr>
            <w:tcW w:w="4784" w:type="dxa"/>
          </w:tcPr>
          <w:p w:rsidR="00D61B45" w:rsidRDefault="00D61B45">
            <w:pPr>
              <w:tabs>
                <w:tab w:val="left" w:pos="5308"/>
              </w:tabs>
              <w:rPr>
                <w:rFonts w:ascii="Times New Roman" w:hAnsi="Times New Roman"/>
                <w:sz w:val="28"/>
              </w:rPr>
            </w:pPr>
          </w:p>
        </w:tc>
        <w:tc>
          <w:tcPr>
            <w:tcW w:w="4786" w:type="dxa"/>
          </w:tcPr>
          <w:p w:rsidR="00D61B45" w:rsidRDefault="00675693">
            <w:pPr>
              <w:tabs>
                <w:tab w:val="left" w:pos="5308"/>
              </w:tabs>
              <w:spacing w:line="24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 постановлению администрации</w:t>
            </w:r>
          </w:p>
          <w:p w:rsidR="00D61B45" w:rsidRDefault="00675693">
            <w:pPr>
              <w:tabs>
                <w:tab w:val="left" w:pos="5308"/>
              </w:tabs>
              <w:spacing w:line="24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города Невинномысска</w:t>
            </w:r>
          </w:p>
          <w:p w:rsidR="006E20BF" w:rsidRDefault="006E20BF">
            <w:pPr>
              <w:tabs>
                <w:tab w:val="left" w:pos="5308"/>
              </w:tabs>
              <w:spacing w:line="240" w:lineRule="exact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 13.10.2026 №1475</w:t>
            </w:r>
          </w:p>
          <w:p w:rsidR="00D61B45" w:rsidRDefault="00D61B45">
            <w:pPr>
              <w:tabs>
                <w:tab w:val="left" w:pos="5308"/>
              </w:tabs>
              <w:spacing w:line="240" w:lineRule="exact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:rsidR="00D61B45" w:rsidRDefault="00D61B45">
      <w:pPr>
        <w:tabs>
          <w:tab w:val="left" w:pos="5308"/>
        </w:tabs>
        <w:rPr>
          <w:rFonts w:ascii="Times New Roman" w:hAnsi="Times New Roman"/>
          <w:sz w:val="28"/>
        </w:rPr>
      </w:pPr>
    </w:p>
    <w:p w:rsidR="00D61B45" w:rsidRDefault="00D61B45">
      <w:pPr>
        <w:tabs>
          <w:tab w:val="left" w:pos="5308"/>
        </w:tabs>
        <w:rPr>
          <w:rFonts w:ascii="Times New Roman" w:hAnsi="Times New Roman"/>
          <w:sz w:val="28"/>
        </w:rPr>
      </w:pPr>
    </w:p>
    <w:p w:rsidR="00D61B45" w:rsidRDefault="00675693">
      <w:pPr>
        <w:shd w:val="clear" w:color="auto" w:fill="FFFFFF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ПОЛОЖЕНИЕ</w:t>
      </w:r>
    </w:p>
    <w:p w:rsidR="00D61B45" w:rsidRDefault="00D61B45">
      <w:pPr>
        <w:shd w:val="clear" w:color="auto" w:fill="FFFFFF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61B45" w:rsidRDefault="00675693">
      <w:pPr>
        <w:shd w:val="clear" w:color="auto" w:fill="FFFFFF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специальной комиссии по определению границ территорий, на которых не допускается розничная торговля табачной продукцией или </w:t>
      </w:r>
      <w:proofErr w:type="spellStart"/>
      <w:r>
        <w:rPr>
          <w:rFonts w:ascii="Times New Roman" w:hAnsi="Times New Roman"/>
          <w:sz w:val="28"/>
          <w:szCs w:val="28"/>
        </w:rPr>
        <w:t>никотиносодержащей</w:t>
      </w:r>
      <w:proofErr w:type="spellEnd"/>
      <w:r>
        <w:rPr>
          <w:rFonts w:ascii="Times New Roman" w:hAnsi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>
        <w:rPr>
          <w:rFonts w:ascii="Times New Roman" w:hAnsi="Times New Roman"/>
          <w:sz w:val="28"/>
          <w:szCs w:val="28"/>
        </w:rPr>
        <w:t>никотиносодержащей</w:t>
      </w:r>
      <w:proofErr w:type="spellEnd"/>
      <w:r>
        <w:rPr>
          <w:rFonts w:ascii="Times New Roman" w:hAnsi="Times New Roman"/>
          <w:sz w:val="28"/>
          <w:szCs w:val="28"/>
        </w:rPr>
        <w:t xml:space="preserve"> продукции, на территории </w:t>
      </w:r>
    </w:p>
    <w:p w:rsidR="00D61B45" w:rsidRDefault="00675693">
      <w:pPr>
        <w:shd w:val="clear" w:color="auto" w:fill="FFFFFF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 Невинномысска</w:t>
      </w:r>
    </w:p>
    <w:p w:rsidR="00D61B45" w:rsidRDefault="00D61B45">
      <w:pPr>
        <w:spacing w:line="283" w:lineRule="atLeast"/>
        <w:jc w:val="center"/>
        <w:rPr>
          <w:rFonts w:ascii="Times New Roman" w:hAnsi="Times New Roman"/>
          <w:sz w:val="28"/>
        </w:rPr>
      </w:pPr>
    </w:p>
    <w:p w:rsidR="00D61B45" w:rsidRDefault="0067569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I. Общие положения</w:t>
      </w:r>
    </w:p>
    <w:p w:rsidR="00D61B45" w:rsidRDefault="00D61B45">
      <w:pPr>
        <w:jc w:val="center"/>
        <w:rPr>
          <w:rFonts w:ascii="Times New Roman" w:hAnsi="Times New Roman"/>
          <w:sz w:val="28"/>
          <w:szCs w:val="28"/>
        </w:rPr>
      </w:pPr>
    </w:p>
    <w:p w:rsidR="00D61B45" w:rsidRDefault="0067569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Настоящее Положение о специальной комиссии по определению границ территорий, на которых не допускается розничная торговля табачной продукцией или </w:t>
      </w:r>
      <w:proofErr w:type="spellStart"/>
      <w:r>
        <w:rPr>
          <w:rFonts w:ascii="Times New Roman" w:hAnsi="Times New Roman"/>
          <w:sz w:val="28"/>
          <w:szCs w:val="28"/>
        </w:rPr>
        <w:t>никотиносодержащей</w:t>
      </w:r>
      <w:proofErr w:type="spellEnd"/>
      <w:r>
        <w:rPr>
          <w:rFonts w:ascii="Times New Roman" w:hAnsi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>
        <w:rPr>
          <w:rFonts w:ascii="Times New Roman" w:hAnsi="Times New Roman"/>
          <w:sz w:val="28"/>
          <w:szCs w:val="28"/>
        </w:rPr>
        <w:t>никотиносодержащей</w:t>
      </w:r>
      <w:proofErr w:type="spellEnd"/>
      <w:r>
        <w:rPr>
          <w:rFonts w:ascii="Times New Roman" w:hAnsi="Times New Roman"/>
          <w:sz w:val="28"/>
          <w:szCs w:val="28"/>
        </w:rPr>
        <w:t xml:space="preserve"> продукции, на территории города Невинномысска (далее – Положение) определяет задачи, функции, права, порядок работы специальной комиссии по определению границ территорий, на которых не допускается розничная торговля табачной продукцией или </w:t>
      </w:r>
      <w:proofErr w:type="spellStart"/>
      <w:r>
        <w:rPr>
          <w:rFonts w:ascii="Times New Roman" w:hAnsi="Times New Roman"/>
          <w:sz w:val="28"/>
          <w:szCs w:val="28"/>
        </w:rPr>
        <w:t>никотиносодержащей</w:t>
      </w:r>
      <w:proofErr w:type="spellEnd"/>
      <w:r>
        <w:rPr>
          <w:rFonts w:ascii="Times New Roman" w:hAnsi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>
        <w:rPr>
          <w:rFonts w:ascii="Times New Roman" w:hAnsi="Times New Roman"/>
          <w:sz w:val="28"/>
          <w:szCs w:val="28"/>
        </w:rPr>
        <w:t>никотиносодержащей</w:t>
      </w:r>
      <w:proofErr w:type="spellEnd"/>
      <w:r>
        <w:rPr>
          <w:rFonts w:ascii="Times New Roman" w:hAnsi="Times New Roman"/>
          <w:sz w:val="28"/>
          <w:szCs w:val="28"/>
        </w:rPr>
        <w:t xml:space="preserve"> продукции, на территории города Невинномысска (далее соответственно – Комиссия, город).</w:t>
      </w:r>
    </w:p>
    <w:p w:rsidR="00D61B45" w:rsidRDefault="0067569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Комиссия создана в целях оценки рисков, связанных с принятием решений по определению, отмене или изменении границ территорий, прилегающих к организациям и объектам, на которых не допускается розничная торговля табачной продукцией или </w:t>
      </w:r>
      <w:proofErr w:type="spellStart"/>
      <w:r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/>
          <w:sz w:val="28"/>
          <w:szCs w:val="28"/>
        </w:rPr>
        <w:t xml:space="preserve"> продукции на территории города.</w:t>
      </w:r>
    </w:p>
    <w:p w:rsidR="00D61B45" w:rsidRDefault="0067569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В своей деятельности Комиссия руководствуется Конституцией Российской Федерации, федеральными законами от 23.02.2013 года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/>
          <w:sz w:val="28"/>
          <w:szCs w:val="28"/>
        </w:rPr>
        <w:t xml:space="preserve"> продукции», от 13.06.2023 года № 203-ФЗ «О государственном регулировании производства и оборота табачных изделий, табачной продукции, </w:t>
      </w:r>
      <w:proofErr w:type="spellStart"/>
      <w:r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/>
          <w:sz w:val="28"/>
          <w:szCs w:val="28"/>
        </w:rPr>
        <w:t xml:space="preserve"> продукции и сырья для их производства», </w:t>
      </w:r>
      <w:r>
        <w:rPr>
          <w:rFonts w:ascii="Times New Roman" w:hAnsi="Times New Roman"/>
          <w:sz w:val="28"/>
          <w:szCs w:val="28"/>
          <w:highlight w:val="white"/>
        </w:rPr>
        <w:t xml:space="preserve">постановлением Правительства Российской Федерации                                           от 07 сентября 2026 года 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>
        <w:rPr>
          <w:rFonts w:ascii="Times New Roman" w:hAnsi="Times New Roman"/>
          <w:sz w:val="28"/>
          <w:szCs w:val="28"/>
          <w:highlight w:val="white"/>
        </w:rPr>
        <w:t>никотиносодержащей</w:t>
      </w:r>
      <w:proofErr w:type="spellEnd"/>
      <w:r>
        <w:rPr>
          <w:rFonts w:ascii="Times New Roman" w:hAnsi="Times New Roman"/>
          <w:sz w:val="28"/>
          <w:szCs w:val="28"/>
          <w:highlight w:val="white"/>
        </w:rPr>
        <w:t xml:space="preserve"> продукцией, кальянами и устройствами для потребления </w:t>
      </w:r>
      <w:proofErr w:type="spellStart"/>
      <w:r>
        <w:rPr>
          <w:rFonts w:ascii="Times New Roman" w:hAnsi="Times New Roman"/>
          <w:sz w:val="28"/>
          <w:szCs w:val="28"/>
          <w:highlight w:val="white"/>
        </w:rPr>
        <w:t>никотиносодержащей</w:t>
      </w:r>
      <w:proofErr w:type="spellEnd"/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lastRenderedPageBreak/>
        <w:t>продукции»</w:t>
      </w:r>
      <w:r>
        <w:rPr>
          <w:rFonts w:ascii="Times New Roman" w:hAnsi="Times New Roman"/>
          <w:sz w:val="28"/>
          <w:szCs w:val="28"/>
        </w:rPr>
        <w:t>, муниципальными правовыми актами города, а также настоящим Положением.</w:t>
      </w:r>
    </w:p>
    <w:p w:rsidR="00D61B45" w:rsidRDefault="00D61B45">
      <w:pPr>
        <w:jc w:val="center"/>
        <w:rPr>
          <w:rFonts w:ascii="Times New Roman" w:hAnsi="Times New Roman"/>
          <w:sz w:val="28"/>
          <w:szCs w:val="28"/>
        </w:rPr>
      </w:pPr>
    </w:p>
    <w:p w:rsidR="00D61B45" w:rsidRDefault="0067569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II. Основные функции Комиссии</w:t>
      </w:r>
    </w:p>
    <w:p w:rsidR="00D61B45" w:rsidRDefault="00D61B45">
      <w:pPr>
        <w:rPr>
          <w:rFonts w:ascii="Times New Roman" w:hAnsi="Times New Roman"/>
          <w:sz w:val="28"/>
          <w:szCs w:val="28"/>
        </w:rPr>
      </w:pPr>
    </w:p>
    <w:p w:rsidR="00D61B45" w:rsidRDefault="0067569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В целях оценки рисков, связанных с принятием муниципального правового акта, в соответствии с которым планируется первоначальное установление или увеличение границ прилегающих территорий либо отмена ранее установленных или уменьшение границ прилегающих территорий, а также изменение способа расчета расстояния от организаций и (или) объектов до границ прилегающих территорий, на которых не допускается розничная по определению границ прилегающих территорий, на которых не допускается розничная торговля табачной продукцией или </w:t>
      </w:r>
      <w:proofErr w:type="spellStart"/>
      <w:r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/>
          <w:sz w:val="28"/>
          <w:szCs w:val="28"/>
        </w:rPr>
        <w:t xml:space="preserve"> продукции на территории города Невинномысска, Комиссия осуществляет следующие функции:</w:t>
      </w:r>
    </w:p>
    <w:p w:rsidR="00D61B45" w:rsidRDefault="0067569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рассматривает проект муниципального правового акта, в соответствии с которым планируется первоначальное установление, отмена ранее установленных, увеличение или уменьшение границ прилегающих территорий, а также изменение способа расчета расстояния от организаций и (или) объектов до границ прилегающих территорий, на которых не допускается розничная по определению границ прилегающих территорий, на которых не допускается розничная торговля табачной продукцией или </w:t>
      </w:r>
      <w:proofErr w:type="spellStart"/>
      <w:r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/>
          <w:sz w:val="28"/>
          <w:szCs w:val="28"/>
        </w:rPr>
        <w:t xml:space="preserve"> продукции на территории города Невинномысска;</w:t>
      </w:r>
    </w:p>
    <w:p w:rsidR="00D61B45" w:rsidRDefault="0067569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рассматривает заключения исполнительных органов Ставропольского края, осуществляющих регулирование в сферах торговой деятельности, образования и охраны здоровья, уполномоченного по защите прав предпринимателей в Ставропольском крае, а также замечания и предложения на проект муниципального правового акта, представленными членами Комиссии, заинтересованными организациями и гражданами; </w:t>
      </w:r>
    </w:p>
    <w:p w:rsidR="00D61B45" w:rsidRDefault="0067569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выносит заключение об одобрении проекта муниципального правового акта либо об отказе его одобрения; </w:t>
      </w:r>
    </w:p>
    <w:p w:rsidR="00D61B45" w:rsidRDefault="0067569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осуществляет иные полномочия.</w:t>
      </w:r>
    </w:p>
    <w:p w:rsidR="00D61B45" w:rsidRDefault="00D61B45">
      <w:pPr>
        <w:jc w:val="center"/>
        <w:rPr>
          <w:rFonts w:ascii="Times New Roman" w:hAnsi="Times New Roman"/>
          <w:sz w:val="28"/>
          <w:szCs w:val="28"/>
        </w:rPr>
      </w:pPr>
    </w:p>
    <w:p w:rsidR="00D61B45" w:rsidRDefault="0067569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III. Права Комиссии</w:t>
      </w:r>
    </w:p>
    <w:p w:rsidR="00D61B45" w:rsidRDefault="00D61B45">
      <w:pPr>
        <w:jc w:val="center"/>
        <w:rPr>
          <w:rFonts w:ascii="Times New Roman" w:hAnsi="Times New Roman"/>
          <w:sz w:val="28"/>
          <w:szCs w:val="28"/>
        </w:rPr>
      </w:pPr>
    </w:p>
    <w:p w:rsidR="00D61B45" w:rsidRDefault="0067569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Комиссия для решения возложенных на нее задач имеет право: </w:t>
      </w:r>
    </w:p>
    <w:p w:rsidR="00D61B45" w:rsidRDefault="0067569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привлекать для участия в работе Комиссии представителей органов администрации города Невинномысска (далее – администрация города), заинтересованных физических лиц, проживающих на территории города Невинномысска, представителей организаций образования, расположенных на территории города Невинномысска, индивидуальных предпринимателей и </w:t>
      </w:r>
      <w:r>
        <w:rPr>
          <w:rFonts w:ascii="Times New Roman" w:hAnsi="Times New Roman"/>
          <w:sz w:val="28"/>
          <w:szCs w:val="28"/>
        </w:rPr>
        <w:lastRenderedPageBreak/>
        <w:t>юридических лиц, осуществляющих торговую деятельность на территории города Невинномысска, представителей некоммерческих организаций, объединяющих хозяйствующих субъектов, осуществляющих торговую деятельность на территории города Невинномысска.</w:t>
      </w:r>
    </w:p>
    <w:p w:rsidR="00D61B45" w:rsidRDefault="0067569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запрашивать в установленном законодательством Российской Федерации порядке у заинтересованных органов необходимую для деятельности Комиссии информацию.</w:t>
      </w:r>
    </w:p>
    <w:p w:rsidR="00D61B45" w:rsidRDefault="00D61B45">
      <w:pPr>
        <w:jc w:val="center"/>
        <w:rPr>
          <w:rFonts w:ascii="Times New Roman" w:hAnsi="Times New Roman"/>
          <w:sz w:val="28"/>
          <w:szCs w:val="28"/>
        </w:rPr>
      </w:pPr>
    </w:p>
    <w:p w:rsidR="00D61B45" w:rsidRDefault="0067569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IV. Организация работы Комиссии</w:t>
      </w:r>
    </w:p>
    <w:p w:rsidR="00D61B45" w:rsidRDefault="00D61B45">
      <w:pPr>
        <w:jc w:val="center"/>
        <w:rPr>
          <w:rFonts w:ascii="Times New Roman" w:hAnsi="Times New Roman"/>
          <w:sz w:val="28"/>
          <w:szCs w:val="28"/>
        </w:rPr>
      </w:pPr>
    </w:p>
    <w:p w:rsidR="00D61B45" w:rsidRDefault="0067569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Состав Комиссии утверждается постановлением администрации города. </w:t>
      </w:r>
    </w:p>
    <w:p w:rsidR="00D61B45" w:rsidRDefault="0067569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В состав Комиссии входят председатель, заместитель председателя, секретарь и члены Комиссии. </w:t>
      </w:r>
    </w:p>
    <w:p w:rsidR="00D61B45" w:rsidRDefault="0067569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Заседание Комиссии ведет председатель, либо по его поручению или в его отсутствие, заместитель председателя. </w:t>
      </w:r>
    </w:p>
    <w:p w:rsidR="00D61B45" w:rsidRDefault="0067569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Заседания Комиссии проводятся по мере необходимости. Время и место проведения заседания Комиссии определяет председатель Комиссии. </w:t>
      </w:r>
    </w:p>
    <w:p w:rsidR="00D61B45" w:rsidRDefault="0067569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Заседание Комиссии считается правомочным, если на нем присутствует не менее двух третей общего числа членов. Решение Комиссии принимается в форме протокола большинством голосов членов Комиссии, присутствующих на заседании. При равенстве голосов решающим является голос председательствующего на заседании. </w:t>
      </w:r>
    </w:p>
    <w:p w:rsidR="00D61B45" w:rsidRDefault="0067569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По результатам заседания Комиссией принимается заключение об одобрении проекта муниципального правового акта либо об отказе в его одобрении. Протокол заседания подписывается председательствующим на заседании и секретарем Комиссии. Протоколы заседания оформляются секретарем в течение пяти рабочих дней. </w:t>
      </w:r>
    </w:p>
    <w:p w:rsidR="00D61B45" w:rsidRDefault="0067569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В случае вынесения Комиссией решения об отказе в одобрении, проект муниципального правового акта возвращается на доработку с последующим соблюдением этапов подготовки проекта муниципального правового акта.</w:t>
      </w:r>
    </w:p>
    <w:p w:rsidR="00D61B45" w:rsidRDefault="0067569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После одобрения Комиссией проект муниципального правового акта направляется на общественное обсуждение, проводимое в соответствии с Федеральным законом от 21.07.2014 года № 212-ФЗ «Об основах общественного контроля в Российской Федерации» в течение пяти рабочих дней со дня подписания заключения.</w:t>
      </w:r>
    </w:p>
    <w:p w:rsidR="00D61B45" w:rsidRDefault="00675693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 Материально-технического обеспечения деятельности Комиссии осуществляет отдел по торговле и бытовому обслуживанию администрации города Невинномысска.</w:t>
      </w:r>
    </w:p>
    <w:p w:rsidR="00D61B45" w:rsidRDefault="00D61B45">
      <w:pPr>
        <w:spacing w:line="283" w:lineRule="atLeast"/>
        <w:rPr>
          <w:rFonts w:ascii="Times New Roman" w:hAnsi="Times New Roman"/>
          <w:sz w:val="28"/>
        </w:rPr>
      </w:pPr>
    </w:p>
    <w:p w:rsidR="00D61B45" w:rsidRDefault="00D61B45">
      <w:pPr>
        <w:spacing w:line="283" w:lineRule="atLeast"/>
        <w:rPr>
          <w:rFonts w:ascii="Times New Roman" w:hAnsi="Times New Roman"/>
          <w:sz w:val="28"/>
        </w:rPr>
      </w:pPr>
    </w:p>
    <w:p w:rsidR="00D61B45" w:rsidRDefault="00675693">
      <w:pPr>
        <w:spacing w:line="283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Первый заместитель главы </w:t>
      </w:r>
    </w:p>
    <w:p w:rsidR="00D61B45" w:rsidRDefault="00675693">
      <w:pPr>
        <w:spacing w:line="283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города Невинномысска                                       Е.С. Евдоченко</w:t>
      </w:r>
    </w:p>
    <w:sectPr w:rsidR="00D61B45">
      <w:headerReference w:type="default" r:id="rId8"/>
      <w:pgSz w:w="11908" w:h="16848"/>
      <w:pgMar w:top="1417" w:right="567" w:bottom="1134" w:left="1984" w:header="709" w:footer="709" w:gutter="0"/>
      <w:pgNumType w:start="1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5F1" w:rsidRDefault="000725F1">
      <w:r>
        <w:separator/>
      </w:r>
    </w:p>
  </w:endnote>
  <w:endnote w:type="continuationSeparator" w:id="0">
    <w:p w:rsidR="000725F1" w:rsidRDefault="00072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XO Thames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5F1" w:rsidRDefault="000725F1">
      <w:r>
        <w:separator/>
      </w:r>
    </w:p>
  </w:footnote>
  <w:footnote w:type="continuationSeparator" w:id="0">
    <w:p w:rsidR="000725F1" w:rsidRDefault="000725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B45" w:rsidRDefault="00675693">
    <w:pPr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    </w:t>
    </w:r>
  </w:p>
  <w:p w:rsidR="00D61B45" w:rsidRDefault="00D61B4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B45" w:rsidRDefault="00D61B45">
    <w:pPr>
      <w:jc w:val="center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B45"/>
    <w:rsid w:val="000725F1"/>
    <w:rsid w:val="00675693"/>
    <w:rsid w:val="006B3C8D"/>
    <w:rsid w:val="006E20BF"/>
    <w:rsid w:val="00D2734B"/>
    <w:rsid w:val="00D61B45"/>
    <w:rsid w:val="00DF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64C44F-7C31-4654-BE5E-C30F1844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hAnsi="Arial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200"/>
      <w:outlineLvl w:val="1"/>
    </w:pPr>
    <w:rPr>
      <w:rFonts w:ascii="Arial" w:hAnsi="Arial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 w:after="200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 w:after="200"/>
      <w:outlineLvl w:val="5"/>
    </w:pPr>
    <w:rPr>
      <w:rFonts w:ascii="Arial" w:hAnsi="Arial"/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3">
    <w:name w:val="footnote text"/>
    <w:link w:val="a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4">
    <w:name w:val="Текст сноски Знак"/>
    <w:link w:val="a3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">
    <w:name w:val="Обычный1"/>
  </w:style>
  <w:style w:type="paragraph" w:styleId="21">
    <w:name w:val="toc 2"/>
    <w:basedOn w:val="a"/>
    <w:next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</w:style>
  <w:style w:type="paragraph" w:customStyle="1" w:styleId="12">
    <w:name w:val="Знак концевой сноски1"/>
    <w:basedOn w:val="13"/>
    <w:link w:val="a5"/>
    <w:rPr>
      <w:vertAlign w:val="superscript"/>
    </w:rPr>
  </w:style>
  <w:style w:type="character" w:styleId="a5">
    <w:name w:val="endnote reference"/>
    <w:basedOn w:val="a0"/>
    <w:link w:val="12"/>
    <w:rPr>
      <w:vertAlign w:val="superscript"/>
    </w:rPr>
  </w:style>
  <w:style w:type="paragraph" w:styleId="a6">
    <w:name w:val="No Spacing"/>
    <w:link w:val="a7"/>
    <w:pPr>
      <w:spacing w:after="0" w:line="240" w:lineRule="auto"/>
    </w:pPr>
  </w:style>
  <w:style w:type="character" w:customStyle="1" w:styleId="a7">
    <w:name w:val="Без интервала Знак"/>
    <w:link w:val="a6"/>
  </w:style>
  <w:style w:type="character" w:customStyle="1" w:styleId="30">
    <w:name w:val="Заголовок 3 Знак"/>
    <w:basedOn w:val="1"/>
    <w:link w:val="3"/>
    <w:rPr>
      <w:rFonts w:ascii="Arial" w:hAnsi="Arial"/>
      <w:sz w:val="30"/>
    </w:rPr>
  </w:style>
  <w:style w:type="paragraph" w:styleId="a8">
    <w:name w:val="table of figures"/>
    <w:basedOn w:val="a"/>
    <w:next w:val="a"/>
    <w:link w:val="a9"/>
  </w:style>
  <w:style w:type="character" w:customStyle="1" w:styleId="a9">
    <w:name w:val="Перечень рисунков Знак"/>
    <w:basedOn w:val="1"/>
    <w:link w:val="a8"/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"/>
    <w:link w:val="ac"/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Times New Roman" w:hAnsi="Times New Roman"/>
      <w:b/>
      <w:sz w:val="28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8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</w:style>
  <w:style w:type="paragraph" w:styleId="af0">
    <w:name w:val="TOC Heading"/>
    <w:link w:val="af1"/>
  </w:style>
  <w:style w:type="character" w:customStyle="1" w:styleId="af1">
    <w:name w:val="Заголовок оглавления Знак"/>
    <w:link w:val="af0"/>
  </w:style>
  <w:style w:type="paragraph" w:customStyle="1" w:styleId="14">
    <w:name w:val="Знак сноски1"/>
    <w:basedOn w:val="13"/>
    <w:link w:val="af2"/>
    <w:rPr>
      <w:vertAlign w:val="superscript"/>
    </w:rPr>
  </w:style>
  <w:style w:type="character" w:styleId="af2">
    <w:name w:val="footnote reference"/>
    <w:basedOn w:val="a0"/>
    <w:link w:val="14"/>
    <w:rPr>
      <w:vertAlign w:val="superscript"/>
    </w:rPr>
  </w:style>
  <w:style w:type="paragraph" w:customStyle="1" w:styleId="HeaderChar">
    <w:name w:val="Header Char"/>
    <w:basedOn w:val="13"/>
    <w:link w:val="HeaderChar0"/>
  </w:style>
  <w:style w:type="character" w:customStyle="1" w:styleId="HeaderChar0">
    <w:name w:val="Header Char"/>
    <w:basedOn w:val="a0"/>
    <w:link w:val="HeaderChar"/>
  </w:style>
  <w:style w:type="paragraph" w:styleId="af3">
    <w:name w:val="caption"/>
    <w:basedOn w:val="a"/>
    <w:next w:val="a"/>
    <w:link w:val="af4"/>
    <w:pPr>
      <w:spacing w:line="276" w:lineRule="auto"/>
    </w:pPr>
    <w:rPr>
      <w:b/>
      <w:color w:val="4F81BD" w:themeColor="accent1"/>
      <w:sz w:val="18"/>
    </w:rPr>
  </w:style>
  <w:style w:type="character" w:customStyle="1" w:styleId="af4">
    <w:name w:val="Название объекта Знак"/>
    <w:basedOn w:val="1"/>
    <w:link w:val="af3"/>
    <w:rPr>
      <w:b/>
      <w:color w:val="4F81BD" w:themeColor="accent1"/>
      <w:sz w:val="18"/>
    </w:rPr>
  </w:style>
  <w:style w:type="paragraph" w:styleId="af5">
    <w:name w:val="Intense Quote"/>
    <w:basedOn w:val="a"/>
    <w:next w:val="a"/>
    <w:link w:val="af6"/>
    <w:pPr>
      <w:ind w:left="720" w:right="720"/>
    </w:pPr>
    <w:rPr>
      <w:i/>
    </w:rPr>
  </w:style>
  <w:style w:type="character" w:customStyle="1" w:styleId="af6">
    <w:name w:val="Выделенная цитата Знак"/>
    <w:basedOn w:val="1"/>
    <w:link w:val="af5"/>
    <w:rPr>
      <w:i/>
    </w:rPr>
  </w:style>
  <w:style w:type="paragraph" w:customStyle="1" w:styleId="CaptionChar">
    <w:name w:val="Caption Char"/>
    <w:basedOn w:val="af3"/>
    <w:link w:val="CaptionChar0"/>
  </w:style>
  <w:style w:type="character" w:customStyle="1" w:styleId="CaptionChar0">
    <w:name w:val="Caption Char"/>
    <w:basedOn w:val="af4"/>
    <w:link w:val="CaptionChar"/>
    <w:rPr>
      <w:b/>
      <w:color w:val="4F81BD" w:themeColor="accent1"/>
      <w:sz w:val="18"/>
    </w:rPr>
  </w:style>
  <w:style w:type="paragraph" w:styleId="31">
    <w:name w:val="toc 3"/>
    <w:basedOn w:val="a"/>
    <w:next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</w:style>
  <w:style w:type="character" w:customStyle="1" w:styleId="50">
    <w:name w:val="Заголовок 5 Знак"/>
    <w:basedOn w:val="1"/>
    <w:link w:val="5"/>
    <w:rPr>
      <w:rFonts w:ascii="Arial" w:hAnsi="Arial"/>
      <w:b/>
      <w:sz w:val="24"/>
    </w:rPr>
  </w:style>
  <w:style w:type="character" w:customStyle="1" w:styleId="11">
    <w:name w:val="Заголовок 1 Знак"/>
    <w:basedOn w:val="1"/>
    <w:link w:val="10"/>
    <w:rPr>
      <w:rFonts w:ascii="Arial" w:hAnsi="Arial"/>
      <w:sz w:val="40"/>
    </w:rPr>
  </w:style>
  <w:style w:type="paragraph" w:customStyle="1" w:styleId="13">
    <w:name w:val="Основной шрифт абзаца1"/>
  </w:style>
  <w:style w:type="paragraph" w:customStyle="1" w:styleId="15">
    <w:name w:val="Гиперссылка1"/>
    <w:link w:val="af7"/>
    <w:rPr>
      <w:color w:val="0000FF" w:themeColor="hyperlink"/>
      <w:u w:val="single"/>
    </w:rPr>
  </w:style>
  <w:style w:type="character" w:styleId="af7">
    <w:name w:val="Hyperlink"/>
    <w:link w:val="15"/>
    <w:rPr>
      <w:color w:val="0000FF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40"/>
    </w:pPr>
    <w:rPr>
      <w:sz w:val="18"/>
    </w:rPr>
  </w:style>
  <w:style w:type="character" w:customStyle="1" w:styleId="Footnote0">
    <w:name w:val="Footnote"/>
    <w:basedOn w:val="1"/>
    <w:link w:val="Footnote"/>
    <w:rPr>
      <w:sz w:val="18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styleId="16">
    <w:name w:val="toc 1"/>
    <w:basedOn w:val="a"/>
    <w:next w:val="a"/>
    <w:link w:val="17"/>
    <w:uiPriority w:val="39"/>
    <w:pPr>
      <w:spacing w:after="57"/>
    </w:pPr>
  </w:style>
  <w:style w:type="character" w:customStyle="1" w:styleId="17">
    <w:name w:val="Оглавление 1 Знак"/>
    <w:basedOn w:val="1"/>
    <w:link w:val="16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</w:style>
  <w:style w:type="paragraph" w:styleId="23">
    <w:name w:val="Quote"/>
    <w:basedOn w:val="a"/>
    <w:next w:val="a"/>
    <w:link w:val="24"/>
    <w:pPr>
      <w:ind w:left="720" w:right="720"/>
    </w:pPr>
    <w:rPr>
      <w:i/>
    </w:rPr>
  </w:style>
  <w:style w:type="character" w:customStyle="1" w:styleId="24">
    <w:name w:val="Цитата 2 Знак"/>
    <w:basedOn w:val="1"/>
    <w:link w:val="23"/>
    <w:rPr>
      <w:i/>
    </w:rPr>
  </w:style>
  <w:style w:type="paragraph" w:styleId="af8">
    <w:name w:val="Balloon Text"/>
    <w:basedOn w:val="a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sz w:val="16"/>
    </w:rPr>
  </w:style>
  <w:style w:type="paragraph" w:styleId="afa">
    <w:name w:val="Subtitle"/>
    <w:basedOn w:val="a"/>
    <w:next w:val="a"/>
    <w:link w:val="afb"/>
    <w:uiPriority w:val="11"/>
    <w:qFormat/>
    <w:pPr>
      <w:spacing w:before="200" w:after="200"/>
    </w:pPr>
    <w:rPr>
      <w:sz w:val="24"/>
    </w:rPr>
  </w:style>
  <w:style w:type="character" w:customStyle="1" w:styleId="afb">
    <w:name w:val="Подзаголовок Знак"/>
    <w:basedOn w:val="1"/>
    <w:link w:val="afa"/>
    <w:rPr>
      <w:sz w:val="24"/>
    </w:rPr>
  </w:style>
  <w:style w:type="paragraph" w:customStyle="1" w:styleId="FooterChar">
    <w:name w:val="Footer Char"/>
    <w:basedOn w:val="13"/>
    <w:link w:val="FooterChar0"/>
  </w:style>
  <w:style w:type="character" w:customStyle="1" w:styleId="FooterChar0">
    <w:name w:val="Footer Char"/>
    <w:basedOn w:val="a0"/>
    <w:link w:val="FooterChar"/>
  </w:style>
  <w:style w:type="paragraph" w:styleId="afc">
    <w:name w:val="Title"/>
    <w:basedOn w:val="a"/>
    <w:next w:val="a"/>
    <w:link w:val="afd"/>
    <w:uiPriority w:val="10"/>
    <w:qFormat/>
    <w:pPr>
      <w:spacing w:before="300" w:after="200"/>
      <w:contextualSpacing/>
    </w:pPr>
    <w:rPr>
      <w:sz w:val="48"/>
    </w:rPr>
  </w:style>
  <w:style w:type="character" w:customStyle="1" w:styleId="afd">
    <w:name w:val="Заголовок Знак"/>
    <w:basedOn w:val="1"/>
    <w:link w:val="afc"/>
    <w:rPr>
      <w:sz w:val="48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sz w:val="26"/>
    </w:rPr>
  </w:style>
  <w:style w:type="paragraph" w:styleId="afe">
    <w:name w:val="endnote text"/>
    <w:basedOn w:val="a"/>
    <w:link w:val="aff"/>
    <w:rPr>
      <w:sz w:val="20"/>
    </w:rPr>
  </w:style>
  <w:style w:type="character" w:customStyle="1" w:styleId="aff">
    <w:name w:val="Текст концевой сноски Знак"/>
    <w:basedOn w:val="1"/>
    <w:link w:val="afe"/>
    <w:rPr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sz w:val="34"/>
    </w:rPr>
  </w:style>
  <w:style w:type="character" w:customStyle="1" w:styleId="60">
    <w:name w:val="Заголовок 6 Знак"/>
    <w:basedOn w:val="1"/>
    <w:link w:val="6"/>
    <w:rPr>
      <w:rFonts w:ascii="Arial" w:hAnsi="Arial"/>
      <w:b/>
      <w:sz w:val="22"/>
    </w:rPr>
  </w:style>
  <w:style w:type="table" w:customStyle="1" w:styleId="ListTable1Light-Accent4">
    <w:name w:val="List Table 1 Light - Accent 4"/>
    <w:basedOn w:val="a1"/>
    <w:pPr>
      <w:spacing w:after="0" w:line="240" w:lineRule="auto"/>
    </w:pPr>
    <w:tblPr/>
  </w:style>
  <w:style w:type="table" w:customStyle="1" w:styleId="ListTable3-Accent3">
    <w:name w:val="List Table 3 - Accent 3"/>
    <w:basedOn w:val="a1"/>
    <w:pPr>
      <w:spacing w:after="0" w:line="240" w:lineRule="auto"/>
    </w:pPr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4-Accent2">
    <w:name w:val="List Table 4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Lined-Accent2">
    <w:name w:val="Lined - Accent 2"/>
    <w:basedOn w:val="a1"/>
    <w:pPr>
      <w:spacing w:after="0" w:line="240" w:lineRule="auto"/>
    </w:pPr>
    <w:rPr>
      <w:color w:val="404040"/>
    </w:rPr>
    <w:tblPr/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Borders>
        <w:right w:val="single" w:sz="4" w:space="0" w:color="C3D69B" w:themeColor="accent3" w:themeTint="98"/>
      </w:tblBorders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GridTable4-Accent2">
    <w:name w:val="Grid Table 4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</w:style>
  <w:style w:type="table" w:customStyle="1" w:styleId="ListTable3-Accent2">
    <w:name w:val="List Table 3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</w:style>
  <w:style w:type="table" w:customStyle="1" w:styleId="-71">
    <w:name w:val="Таблица-сетка 7 цветная1"/>
    <w:basedOn w:val="a1"/>
    <w:pPr>
      <w:spacing w:after="0" w:line="240" w:lineRule="auto"/>
    </w:p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Borders>
        <w:right w:val="single" w:sz="4" w:space="0" w:color="FAC090" w:themeColor="accent6" w:themeTint="98"/>
      </w:tblBorders>
    </w:tblPr>
  </w:style>
  <w:style w:type="table" w:customStyle="1" w:styleId="ListTable2-Accent6">
    <w:name w:val="List Table 2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-31">
    <w:name w:val="Список-таблица 31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410">
    <w:name w:val="Таблица простая 41"/>
    <w:basedOn w:val="a1"/>
    <w:pPr>
      <w:spacing w:after="0" w:line="240" w:lineRule="auto"/>
    </w:pPr>
    <w:tblPr/>
  </w:style>
  <w:style w:type="table" w:customStyle="1" w:styleId="GridTable4-Accent4">
    <w:name w:val="Grid Table 4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</w:style>
  <w:style w:type="table" w:customStyle="1" w:styleId="GridTable4-Accent6">
    <w:name w:val="Grid Table 4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-11">
    <w:name w:val="Таблица-сетка 1 светлая1"/>
    <w:basedOn w:val="a1"/>
    <w:pPr>
      <w:spacing w:after="0" w:line="240" w:lineRule="auto"/>
    </w:p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</w:style>
  <w:style w:type="table" w:customStyle="1" w:styleId="ListTable2-Accent3">
    <w:name w:val="List Table 2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</w:style>
  <w:style w:type="table" w:customStyle="1" w:styleId="-21">
    <w:name w:val="Список-таблица 21"/>
    <w:basedOn w:val="a1"/>
    <w:pPr>
      <w:spacing w:after="0" w:line="240" w:lineRule="auto"/>
    </w:p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  <w:tblPr/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tblPr/>
  </w:style>
  <w:style w:type="table" w:customStyle="1" w:styleId="Lined-Accent6">
    <w:name w:val="Lined - Accent 6"/>
    <w:basedOn w:val="a1"/>
    <w:pPr>
      <w:spacing w:after="0" w:line="240" w:lineRule="auto"/>
    </w:pPr>
    <w:rPr>
      <w:color w:val="404040"/>
    </w:rPr>
    <w:tblPr/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Borders>
        <w:top w:val="single" w:sz="4" w:space="0" w:color="4F81BD" w:themeColor="accent1"/>
        <w:bottom w:val="single" w:sz="4" w:space="0" w:color="4F81BD" w:themeColor="accent1"/>
      </w:tblBorders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110">
    <w:name w:val="Таблица простая 11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Bordered-Accent5">
    <w:name w:val="Bordered - Accent 5"/>
    <w:basedOn w:val="a1"/>
    <w:pPr>
      <w:spacing w:after="0" w:line="240" w:lineRule="auto"/>
    </w:pPr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</w:style>
  <w:style w:type="table" w:customStyle="1" w:styleId="Bordered-Accent3">
    <w:name w:val="Bordered - Accent 3"/>
    <w:basedOn w:val="a1"/>
    <w:pPr>
      <w:spacing w:after="0" w:line="240" w:lineRule="auto"/>
    </w:pPr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-41">
    <w:name w:val="Таблица-сетка 41"/>
    <w:basedOn w:val="a1"/>
    <w:pPr>
      <w:spacing w:after="0" w:line="240" w:lineRule="auto"/>
    </w:p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Borders>
        <w:right w:val="single" w:sz="4" w:space="0" w:color="4F81BD" w:themeColor="accent1"/>
      </w:tblBorders>
    </w:tblPr>
  </w:style>
  <w:style w:type="table" w:customStyle="1" w:styleId="Lined-Accent1">
    <w:name w:val="Lined - Accent 1"/>
    <w:basedOn w:val="a1"/>
    <w:pPr>
      <w:spacing w:after="0" w:line="240" w:lineRule="auto"/>
    </w:pPr>
    <w:rPr>
      <w:color w:val="404040"/>
    </w:rPr>
    <w:tblPr/>
  </w:style>
  <w:style w:type="table" w:customStyle="1" w:styleId="ListTable2-Accent2">
    <w:name w:val="List Table 2 - Accent 2"/>
    <w:basedOn w:val="a1"/>
    <w:pPr>
      <w:spacing w:after="0" w:line="240" w:lineRule="auto"/>
    </w:pPr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</w:style>
  <w:style w:type="table" w:customStyle="1" w:styleId="GridTable2-Accent6">
    <w:name w:val="Grid Table 2 - Accent 6"/>
    <w:basedOn w:val="a1"/>
    <w:pPr>
      <w:spacing w:after="0" w:line="240" w:lineRule="auto"/>
    </w:pPr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210">
    <w:name w:val="Таблица простая 21"/>
    <w:basedOn w:val="a1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customStyle="1" w:styleId="Lined-Accent5">
    <w:name w:val="Lined - Accent 5"/>
    <w:basedOn w:val="a1"/>
    <w:pPr>
      <w:spacing w:after="0" w:line="240" w:lineRule="auto"/>
    </w:pPr>
    <w:rPr>
      <w:color w:val="404040"/>
    </w:rPr>
    <w:tblPr/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-710">
    <w:name w:val="Список-таблица 7 цветная1"/>
    <w:basedOn w:val="a1"/>
    <w:pPr>
      <w:spacing w:after="0" w:line="240" w:lineRule="auto"/>
    </w:pPr>
    <w:tblPr>
      <w:tblBorders>
        <w:right w:val="single" w:sz="4" w:space="0" w:color="7F7F7F" w:themeColor="text1" w:themeTint="80"/>
      </w:tblBorders>
    </w:tblPr>
  </w:style>
  <w:style w:type="table" w:customStyle="1" w:styleId="ListTable1Light-Accent3">
    <w:name w:val="List Table 1 Light - Accent 3"/>
    <w:basedOn w:val="a1"/>
    <w:pPr>
      <w:spacing w:after="0" w:line="240" w:lineRule="auto"/>
    </w:pPr>
    <w:tblPr/>
  </w:style>
  <w:style w:type="table" w:customStyle="1" w:styleId="510">
    <w:name w:val="Таблица простая 51"/>
    <w:basedOn w:val="a1"/>
    <w:pPr>
      <w:spacing w:after="0" w:line="240" w:lineRule="auto"/>
    </w:pPr>
    <w:tblPr/>
  </w:style>
  <w:style w:type="table" w:customStyle="1" w:styleId="ListTable4-Accent3">
    <w:name w:val="List Table 4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tblPr/>
  </w:style>
  <w:style w:type="table" w:customStyle="1" w:styleId="GridTable2-Accent2">
    <w:name w:val="Grid Table 2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Lined-Accent">
    <w:name w:val="Lined - Accent"/>
    <w:basedOn w:val="a1"/>
    <w:pPr>
      <w:spacing w:after="0" w:line="240" w:lineRule="auto"/>
    </w:pPr>
    <w:rPr>
      <w:color w:val="404040"/>
    </w:rPr>
    <w:tblPr/>
  </w:style>
  <w:style w:type="table" w:customStyle="1" w:styleId="-310">
    <w:name w:val="Таблица-сетка 31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</w:style>
  <w:style w:type="table" w:customStyle="1" w:styleId="GridTable3-Accent5">
    <w:name w:val="Grid Table 3 - Accent 5"/>
    <w:basedOn w:val="a1"/>
    <w:pPr>
      <w:spacing w:after="0" w:line="240" w:lineRule="auto"/>
    </w:pPr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</w:style>
  <w:style w:type="table" w:customStyle="1" w:styleId="ListTable4-Accent1">
    <w:name w:val="List Table 4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  <w:tblPr/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Borders>
        <w:right w:val="single" w:sz="4" w:space="0" w:color="B2A1C6" w:themeColor="accent4" w:themeTint="9A"/>
      </w:tblBorders>
    </w:tblPr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-210">
    <w:name w:val="Таблица-сетка 21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Borders>
        <w:right w:val="single" w:sz="4" w:space="0" w:color="D99695" w:themeColor="accent2" w:themeTint="97"/>
      </w:tblBorders>
    </w:tblPr>
  </w:style>
  <w:style w:type="table" w:customStyle="1" w:styleId="-110">
    <w:name w:val="Список-таблица 1 светлая1"/>
    <w:basedOn w:val="a1"/>
    <w:pPr>
      <w:spacing w:after="0" w:line="240" w:lineRule="auto"/>
    </w:pPr>
    <w:tblPr/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</w:style>
  <w:style w:type="table" w:customStyle="1" w:styleId="GridTable3-Accent3">
    <w:name w:val="Grid Table 3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ned-Accent3">
    <w:name w:val="Lined - Accent 3"/>
    <w:basedOn w:val="a1"/>
    <w:pPr>
      <w:spacing w:after="0" w:line="240" w:lineRule="auto"/>
    </w:pPr>
    <w:rPr>
      <w:color w:val="404040"/>
    </w:rPr>
    <w:tblPr/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</w:style>
  <w:style w:type="table" w:customStyle="1" w:styleId="ListTable3-Accent5">
    <w:name w:val="List Table 3 - Accent 5"/>
    <w:basedOn w:val="a1"/>
    <w:pPr>
      <w:spacing w:after="0" w:line="240" w:lineRule="auto"/>
    </w:pPr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</w:style>
  <w:style w:type="table" w:customStyle="1" w:styleId="Bordered-Accent1">
    <w:name w:val="Bordered - Accent 1"/>
    <w:basedOn w:val="a1"/>
    <w:pPr>
      <w:spacing w:after="0" w:line="240" w:lineRule="auto"/>
    </w:pPr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-61">
    <w:name w:val="Список-таблица 6 цветная1"/>
    <w:basedOn w:val="a1"/>
    <w:pPr>
      <w:spacing w:after="0" w:line="240" w:lineRule="auto"/>
    </w:p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GridTable2-Accent5">
    <w:name w:val="Grid Table 2 - Accent 5"/>
    <w:basedOn w:val="a1"/>
    <w:pPr>
      <w:spacing w:after="0" w:line="240" w:lineRule="auto"/>
    </w:pPr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Borders>
        <w:right w:val="single" w:sz="4" w:space="0" w:color="92CCDC" w:themeColor="accent5" w:themeTint="9A"/>
      </w:tblBorders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Bordered-Accent2">
    <w:name w:val="Bordered - Accent 2"/>
    <w:basedOn w:val="a1"/>
    <w:pPr>
      <w:spacing w:after="0" w:line="240" w:lineRule="auto"/>
    </w:pPr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GridTable4-Accent5">
    <w:name w:val="Grid Table 4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TableGridLight">
    <w:name w:val="Table Grid Light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</w:style>
  <w:style w:type="table" w:customStyle="1" w:styleId="GridTable4-Accent1">
    <w:name w:val="Grid Table 4 - Accent 1"/>
    <w:basedOn w:val="a1"/>
    <w:pPr>
      <w:spacing w:after="0" w:line="240" w:lineRule="auto"/>
    </w:pPr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</w:style>
  <w:style w:type="table" w:customStyle="1" w:styleId="GridTable2-Accent4">
    <w:name w:val="Grid Table 2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GridTable3-Accent4">
    <w:name w:val="Grid Table 3 - Accent 4"/>
    <w:basedOn w:val="a1"/>
    <w:pPr>
      <w:spacing w:after="0" w:line="240" w:lineRule="auto"/>
    </w:pPr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-610">
    <w:name w:val="Таблица-сетка 6 цветная1"/>
    <w:basedOn w:val="a1"/>
    <w:pPr>
      <w:spacing w:after="0"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Bordered-Accent6">
    <w:name w:val="Bordered - Accent 6"/>
    <w:basedOn w:val="a1"/>
    <w:pPr>
      <w:spacing w:after="0" w:line="240" w:lineRule="auto"/>
    </w:pPr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Bordered-Accent4">
    <w:name w:val="Bordered - Accent 4"/>
    <w:basedOn w:val="a1"/>
    <w:pPr>
      <w:spacing w:after="0" w:line="240" w:lineRule="auto"/>
    </w:pPr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ListTable3-Accent1">
    <w:name w:val="List Table 3 - Accent 1"/>
    <w:basedOn w:val="a1"/>
    <w:pPr>
      <w:spacing w:after="0" w:line="240" w:lineRule="auto"/>
    </w:pPr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</w:style>
  <w:style w:type="table" w:customStyle="1" w:styleId="310">
    <w:name w:val="Таблица простая 31"/>
    <w:basedOn w:val="a1"/>
    <w:pPr>
      <w:spacing w:after="0" w:line="240" w:lineRule="auto"/>
    </w:pPr>
    <w:tblPr/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af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Bordered">
    <w:name w:val="Bordered"/>
    <w:basedOn w:val="a1"/>
    <w:pPr>
      <w:spacing w:after="0" w:line="240" w:lineRule="auto"/>
    </w:p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GridTable2-Accent3">
    <w:name w:val="Grid Table 2 - Accent 3"/>
    <w:basedOn w:val="a1"/>
    <w:pPr>
      <w:spacing w:after="0" w:line="240" w:lineRule="auto"/>
    </w:pPr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</w:style>
  <w:style w:type="table" w:customStyle="1" w:styleId="GridTable3-Accent1">
    <w:name w:val="Grid Table 3 - Accent 1"/>
    <w:basedOn w:val="a1"/>
    <w:pPr>
      <w:spacing w:after="0" w:line="240" w:lineRule="auto"/>
    </w:pPr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-51">
    <w:name w:val="Таблица-сетка 5 темная1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-510">
    <w:name w:val="Список-таблица 5 темная1"/>
    <w:basedOn w:val="a1"/>
    <w:pPr>
      <w:spacing w:after="0" w:line="240" w:lineRule="auto"/>
    </w:pPr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ListTable4-Accent5">
    <w:name w:val="List Table 4 - Accent 5"/>
    <w:basedOn w:val="a1"/>
    <w:pPr>
      <w:spacing w:after="0" w:line="240" w:lineRule="auto"/>
    </w:pPr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Lined-Accent4">
    <w:name w:val="Lined - Accent 4"/>
    <w:basedOn w:val="a1"/>
    <w:pPr>
      <w:spacing w:after="0" w:line="240" w:lineRule="auto"/>
    </w:pPr>
    <w:rPr>
      <w:color w:val="404040"/>
    </w:rPr>
    <w:tblPr/>
  </w:style>
  <w:style w:type="table" w:customStyle="1" w:styleId="-410">
    <w:name w:val="Список-таблица 41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ListTable4-Accent6">
    <w:name w:val="List Table 4 - Accent 6"/>
    <w:basedOn w:val="a1"/>
    <w:pPr>
      <w:spacing w:after="0" w:line="240" w:lineRule="auto"/>
    </w:pPr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</w:style>
  <w:style w:type="paragraph" w:customStyle="1" w:styleId="18">
    <w:name w:val="Без интервала1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hAnsi="Calibri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1272</Words>
  <Characters>7253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А. Сысоева</dc:creator>
  <cp:lastModifiedBy>Пользователь</cp:lastModifiedBy>
  <cp:revision>5</cp:revision>
  <cp:lastPrinted>2026-10-15T13:55:00Z</cp:lastPrinted>
  <dcterms:created xsi:type="dcterms:W3CDTF">2026-10-13T08:43:00Z</dcterms:created>
  <dcterms:modified xsi:type="dcterms:W3CDTF">2026-10-15T13:55:00Z</dcterms:modified>
</cp:coreProperties>
</file>